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C2" w:rsidRDefault="007778C2" w:rsidP="007778C2">
      <w:pPr>
        <w:pStyle w:val="Heading1PH"/>
        <w:rPr>
          <w:sz w:val="32"/>
          <w:szCs w:val="32"/>
        </w:rPr>
      </w:pPr>
      <w:bookmarkStart w:id="0" w:name="_Toc231355288"/>
      <w:bookmarkStart w:id="1" w:name="_Toc294704786"/>
      <w:bookmarkStart w:id="2" w:name="_Toc357160298"/>
      <w:r>
        <w:rPr>
          <w:noProof/>
          <w:sz w:val="32"/>
          <w:szCs w:val="32"/>
          <w:lang w:val="en-GB" w:eastAsia="zh-CN"/>
        </w:rPr>
        <w:drawing>
          <wp:anchor distT="0" distB="0" distL="114300" distR="114300" simplePos="0" relativeHeight="251660288" behindDoc="1" locked="0" layoutInCell="1" allowOverlap="1">
            <wp:simplePos x="0" y="0"/>
            <wp:positionH relativeFrom="column">
              <wp:posOffset>3235960</wp:posOffset>
            </wp:positionH>
            <wp:positionV relativeFrom="paragraph">
              <wp:posOffset>12065</wp:posOffset>
            </wp:positionV>
            <wp:extent cx="1331595" cy="581025"/>
            <wp:effectExtent l="19050" t="0" r="1905" b="0"/>
            <wp:wrapThrough wrapText="bothSides">
              <wp:wrapPolygon edited="0">
                <wp:start x="-309" y="0"/>
                <wp:lineTo x="-309" y="21246"/>
                <wp:lineTo x="21631" y="21246"/>
                <wp:lineTo x="21631" y="0"/>
                <wp:lineTo x="-309"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61154" t="21829" r="8757" b="54868"/>
                    <a:stretch>
                      <a:fillRect/>
                    </a:stretch>
                  </pic:blipFill>
                  <pic:spPr bwMode="auto">
                    <a:xfrm>
                      <a:off x="0" y="0"/>
                      <a:ext cx="1331595" cy="581025"/>
                    </a:xfrm>
                    <a:prstGeom prst="rect">
                      <a:avLst/>
                    </a:prstGeom>
                    <a:noFill/>
                    <a:ln w="9525">
                      <a:noFill/>
                      <a:miter lim="800000"/>
                      <a:headEnd/>
                      <a:tailEnd/>
                    </a:ln>
                  </pic:spPr>
                </pic:pic>
              </a:graphicData>
            </a:graphic>
          </wp:anchor>
        </w:drawing>
      </w:r>
      <w:bookmarkStart w:id="3" w:name="_Toc367969304"/>
      <w:r>
        <w:rPr>
          <w:sz w:val="32"/>
          <w:szCs w:val="32"/>
        </w:rPr>
        <w:t>Programme Specification and Curriculum Map for</w:t>
      </w:r>
      <w:bookmarkEnd w:id="0"/>
      <w:bookmarkEnd w:id="1"/>
      <w:bookmarkEnd w:id="2"/>
      <w:r>
        <w:rPr>
          <w:sz w:val="32"/>
          <w:szCs w:val="32"/>
        </w:rPr>
        <w:t xml:space="preserve"> Fashion Communication and Styling</w:t>
      </w:r>
      <w:bookmarkEnd w:id="3"/>
    </w:p>
    <w:p w:rsidR="007778C2" w:rsidRDefault="007778C2" w:rsidP="007778C2"/>
    <w:tbl>
      <w:tblPr>
        <w:tblW w:w="0" w:type="auto"/>
        <w:jc w:val="center"/>
        <w:tblLayout w:type="fixed"/>
        <w:tblLook w:val="0000"/>
      </w:tblPr>
      <w:tblGrid>
        <w:gridCol w:w="3154"/>
        <w:gridCol w:w="3884"/>
      </w:tblGrid>
      <w:tr w:rsidR="007778C2" w:rsidTr="00BC4D00">
        <w:tblPrEx>
          <w:tblCellMar>
            <w:top w:w="0" w:type="dxa"/>
            <w:bottom w:w="0" w:type="dxa"/>
          </w:tblCellMar>
        </w:tblPrEx>
        <w:trPr>
          <w:trHeight w:val="489"/>
          <w:jc w:val="center"/>
        </w:trPr>
        <w:tc>
          <w:tcPr>
            <w:tcW w:w="3154" w:type="dxa"/>
            <w:tcBorders>
              <w:top w:val="single" w:sz="4" w:space="0" w:color="000000"/>
              <w:left w:val="single" w:sz="4" w:space="0" w:color="000000"/>
              <w:bottom w:val="single" w:sz="8" w:space="0" w:color="FFFFFF"/>
            </w:tcBorders>
            <w:shd w:val="clear" w:color="auto" w:fill="DFDFDF"/>
          </w:tcPr>
          <w:p w:rsidR="007778C2" w:rsidRDefault="007778C2" w:rsidP="00BC4D00">
            <w:pPr>
              <w:rPr>
                <w:b/>
              </w:rPr>
            </w:pPr>
            <w:r>
              <w:rPr>
                <w:b/>
              </w:rPr>
              <w:t>1. Programme title</w:t>
            </w:r>
          </w:p>
        </w:tc>
        <w:tc>
          <w:tcPr>
            <w:tcW w:w="3884" w:type="dxa"/>
            <w:tcBorders>
              <w:top w:val="single" w:sz="4" w:space="0" w:color="000000"/>
              <w:left w:val="single" w:sz="8" w:space="0" w:color="FFFFFF"/>
              <w:right w:val="single" w:sz="4" w:space="0" w:color="000000"/>
            </w:tcBorders>
          </w:tcPr>
          <w:p w:rsidR="007778C2" w:rsidRDefault="007778C2" w:rsidP="00BC4D00">
            <w:r>
              <w:t>BA (Hons) Fashion Communication &amp; Styling</w:t>
            </w:r>
          </w:p>
        </w:tc>
      </w:tr>
      <w:tr w:rsidR="007778C2" w:rsidTr="00BC4D00">
        <w:tblPrEx>
          <w:tblCellMar>
            <w:top w:w="0" w:type="dxa"/>
            <w:bottom w:w="0" w:type="dxa"/>
          </w:tblCellMar>
        </w:tblPrEx>
        <w:trPr>
          <w:trHeight w:val="244"/>
          <w:jc w:val="center"/>
        </w:trPr>
        <w:tc>
          <w:tcPr>
            <w:tcW w:w="3154" w:type="dxa"/>
            <w:tcBorders>
              <w:left w:val="single" w:sz="4" w:space="0" w:color="000000"/>
              <w:bottom w:val="single" w:sz="8" w:space="0" w:color="FFFFFF"/>
            </w:tcBorders>
            <w:shd w:val="clear" w:color="auto" w:fill="DFDFDF"/>
          </w:tcPr>
          <w:p w:rsidR="007778C2" w:rsidRDefault="007778C2" w:rsidP="00BC4D00">
            <w:pPr>
              <w:rPr>
                <w:b/>
              </w:rPr>
            </w:pPr>
            <w:r>
              <w:rPr>
                <w:b/>
              </w:rPr>
              <w:t xml:space="preserve">2. Awarding institution </w:t>
            </w:r>
          </w:p>
        </w:tc>
        <w:tc>
          <w:tcPr>
            <w:tcW w:w="3884" w:type="dxa"/>
            <w:tcBorders>
              <w:left w:val="single" w:sz="8" w:space="0" w:color="FFFFFF"/>
              <w:right w:val="single" w:sz="4" w:space="0" w:color="000000"/>
            </w:tcBorders>
          </w:tcPr>
          <w:p w:rsidR="007778C2" w:rsidRDefault="007778C2" w:rsidP="00BC4D00">
            <w:r>
              <w:t>Middlesex University</w:t>
            </w:r>
          </w:p>
        </w:tc>
      </w:tr>
      <w:tr w:rsidR="007778C2" w:rsidTr="00BC4D00">
        <w:tblPrEx>
          <w:tblCellMar>
            <w:top w:w="0" w:type="dxa"/>
            <w:bottom w:w="0" w:type="dxa"/>
          </w:tblCellMar>
        </w:tblPrEx>
        <w:trPr>
          <w:trHeight w:val="244"/>
          <w:jc w:val="center"/>
        </w:trPr>
        <w:tc>
          <w:tcPr>
            <w:tcW w:w="3154" w:type="dxa"/>
            <w:tcBorders>
              <w:left w:val="single" w:sz="4" w:space="0" w:color="000000"/>
              <w:bottom w:val="single" w:sz="8" w:space="0" w:color="FFFFFF"/>
            </w:tcBorders>
            <w:shd w:val="clear" w:color="auto" w:fill="DFDFDF"/>
          </w:tcPr>
          <w:p w:rsidR="007778C2" w:rsidRDefault="007778C2" w:rsidP="00BC4D00">
            <w:pPr>
              <w:rPr>
                <w:b/>
              </w:rPr>
            </w:pPr>
            <w:r>
              <w:rPr>
                <w:b/>
              </w:rPr>
              <w:t xml:space="preserve">3. Teaching institution </w:t>
            </w:r>
          </w:p>
        </w:tc>
        <w:tc>
          <w:tcPr>
            <w:tcW w:w="3884" w:type="dxa"/>
            <w:tcBorders>
              <w:left w:val="single" w:sz="8" w:space="0" w:color="FFFFFF"/>
              <w:right w:val="single" w:sz="4" w:space="0" w:color="000000"/>
            </w:tcBorders>
          </w:tcPr>
          <w:p w:rsidR="007778C2" w:rsidRDefault="007778C2" w:rsidP="00BC4D00">
            <w:r>
              <w:t>Middlesex University</w:t>
            </w:r>
          </w:p>
        </w:tc>
      </w:tr>
      <w:tr w:rsidR="007778C2" w:rsidTr="00BC4D00">
        <w:tblPrEx>
          <w:tblCellMar>
            <w:top w:w="0" w:type="dxa"/>
            <w:bottom w:w="0" w:type="dxa"/>
          </w:tblCellMar>
        </w:tblPrEx>
        <w:trPr>
          <w:trHeight w:val="244"/>
          <w:jc w:val="center"/>
        </w:trPr>
        <w:tc>
          <w:tcPr>
            <w:tcW w:w="3154" w:type="dxa"/>
            <w:tcBorders>
              <w:left w:val="single" w:sz="4" w:space="0" w:color="000000"/>
              <w:bottom w:val="single" w:sz="8" w:space="0" w:color="FFFFFF"/>
            </w:tcBorders>
            <w:shd w:val="clear" w:color="auto" w:fill="DFDFDF"/>
          </w:tcPr>
          <w:p w:rsidR="007778C2" w:rsidRDefault="007778C2" w:rsidP="00BC4D00">
            <w:pPr>
              <w:rPr>
                <w:b/>
              </w:rPr>
            </w:pPr>
            <w:r>
              <w:rPr>
                <w:b/>
              </w:rPr>
              <w:t xml:space="preserve">4. Programme accredited by </w:t>
            </w:r>
          </w:p>
        </w:tc>
        <w:tc>
          <w:tcPr>
            <w:tcW w:w="3884" w:type="dxa"/>
            <w:tcBorders>
              <w:left w:val="single" w:sz="8" w:space="0" w:color="FFFFFF"/>
              <w:right w:val="single" w:sz="4" w:space="0" w:color="000000"/>
            </w:tcBorders>
          </w:tcPr>
          <w:p w:rsidR="007778C2" w:rsidRDefault="007778C2" w:rsidP="00BC4D00">
            <w:r>
              <w:t>n/a</w:t>
            </w:r>
          </w:p>
        </w:tc>
      </w:tr>
      <w:tr w:rsidR="007778C2" w:rsidTr="00BC4D00">
        <w:tblPrEx>
          <w:tblCellMar>
            <w:top w:w="0" w:type="dxa"/>
            <w:bottom w:w="0" w:type="dxa"/>
          </w:tblCellMar>
        </w:tblPrEx>
        <w:trPr>
          <w:trHeight w:val="244"/>
          <w:jc w:val="center"/>
        </w:trPr>
        <w:tc>
          <w:tcPr>
            <w:tcW w:w="3154" w:type="dxa"/>
            <w:tcBorders>
              <w:left w:val="single" w:sz="4" w:space="0" w:color="000000"/>
              <w:bottom w:val="single" w:sz="8" w:space="0" w:color="FFFFFF"/>
            </w:tcBorders>
            <w:shd w:val="clear" w:color="auto" w:fill="DFDFDF"/>
          </w:tcPr>
          <w:p w:rsidR="007778C2" w:rsidRDefault="007778C2" w:rsidP="00BC4D00">
            <w:pPr>
              <w:rPr>
                <w:b/>
              </w:rPr>
            </w:pPr>
            <w:r>
              <w:rPr>
                <w:b/>
              </w:rPr>
              <w:t xml:space="preserve">5. Final qualification </w:t>
            </w:r>
          </w:p>
        </w:tc>
        <w:tc>
          <w:tcPr>
            <w:tcW w:w="3884" w:type="dxa"/>
            <w:tcBorders>
              <w:left w:val="single" w:sz="8" w:space="0" w:color="FFFFFF"/>
              <w:right w:val="single" w:sz="4" w:space="0" w:color="000000"/>
            </w:tcBorders>
          </w:tcPr>
          <w:p w:rsidR="007778C2" w:rsidRDefault="007778C2" w:rsidP="00BC4D00">
            <w:r>
              <w:t>BA Honours</w:t>
            </w:r>
          </w:p>
        </w:tc>
      </w:tr>
      <w:tr w:rsidR="007778C2" w:rsidTr="00BC4D00">
        <w:tblPrEx>
          <w:tblCellMar>
            <w:top w:w="0" w:type="dxa"/>
            <w:bottom w:w="0" w:type="dxa"/>
          </w:tblCellMar>
        </w:tblPrEx>
        <w:trPr>
          <w:trHeight w:val="259"/>
          <w:jc w:val="center"/>
        </w:trPr>
        <w:tc>
          <w:tcPr>
            <w:tcW w:w="3154" w:type="dxa"/>
            <w:tcBorders>
              <w:left w:val="single" w:sz="4" w:space="0" w:color="000000"/>
            </w:tcBorders>
            <w:shd w:val="clear" w:color="auto" w:fill="DFDFDF"/>
          </w:tcPr>
          <w:p w:rsidR="007778C2" w:rsidRDefault="007778C2" w:rsidP="00BC4D00">
            <w:pPr>
              <w:rPr>
                <w:b/>
              </w:rPr>
            </w:pPr>
            <w:r>
              <w:rPr>
                <w:b/>
              </w:rPr>
              <w:t>6. Academic year</w:t>
            </w:r>
          </w:p>
        </w:tc>
        <w:tc>
          <w:tcPr>
            <w:tcW w:w="3884" w:type="dxa"/>
            <w:tcBorders>
              <w:left w:val="single" w:sz="8" w:space="0" w:color="FFFFFF"/>
              <w:right w:val="single" w:sz="4" w:space="0" w:color="000000"/>
            </w:tcBorders>
          </w:tcPr>
          <w:p w:rsidR="007778C2" w:rsidRDefault="007778C2" w:rsidP="00BC4D00">
            <w:r>
              <w:t>2013 / 2014</w:t>
            </w:r>
          </w:p>
        </w:tc>
      </w:tr>
      <w:tr w:rsidR="007778C2" w:rsidTr="00BC4D00">
        <w:tblPrEx>
          <w:tblCellMar>
            <w:top w:w="0" w:type="dxa"/>
            <w:bottom w:w="0" w:type="dxa"/>
          </w:tblCellMar>
        </w:tblPrEx>
        <w:trPr>
          <w:trHeight w:val="244"/>
          <w:jc w:val="center"/>
        </w:trPr>
        <w:tc>
          <w:tcPr>
            <w:tcW w:w="3154" w:type="dxa"/>
            <w:tcBorders>
              <w:top w:val="single" w:sz="8" w:space="0" w:color="FFFFFF"/>
              <w:left w:val="single" w:sz="4" w:space="0" w:color="000000"/>
            </w:tcBorders>
            <w:shd w:val="clear" w:color="auto" w:fill="DFDFDF"/>
          </w:tcPr>
          <w:p w:rsidR="007778C2" w:rsidRDefault="007778C2" w:rsidP="00BC4D00">
            <w:pPr>
              <w:rPr>
                <w:b/>
              </w:rPr>
            </w:pPr>
            <w:r>
              <w:rPr>
                <w:b/>
              </w:rPr>
              <w:t>7. Language of study</w:t>
            </w:r>
          </w:p>
        </w:tc>
        <w:tc>
          <w:tcPr>
            <w:tcW w:w="3884" w:type="dxa"/>
            <w:tcBorders>
              <w:left w:val="single" w:sz="8" w:space="0" w:color="FFFFFF"/>
              <w:right w:val="single" w:sz="4" w:space="0" w:color="000000"/>
            </w:tcBorders>
          </w:tcPr>
          <w:p w:rsidR="007778C2" w:rsidRDefault="007778C2" w:rsidP="00BC4D00">
            <w:r>
              <w:t>English</w:t>
            </w:r>
          </w:p>
        </w:tc>
      </w:tr>
      <w:tr w:rsidR="007778C2" w:rsidTr="00BC4D00">
        <w:tblPrEx>
          <w:tblCellMar>
            <w:top w:w="0" w:type="dxa"/>
            <w:bottom w:w="0" w:type="dxa"/>
          </w:tblCellMar>
        </w:tblPrEx>
        <w:trPr>
          <w:trHeight w:val="57"/>
          <w:jc w:val="center"/>
        </w:trPr>
        <w:tc>
          <w:tcPr>
            <w:tcW w:w="3154" w:type="dxa"/>
            <w:tcBorders>
              <w:top w:val="single" w:sz="8" w:space="0" w:color="FFFFFF"/>
              <w:left w:val="single" w:sz="4" w:space="0" w:color="000000"/>
              <w:bottom w:val="single" w:sz="4" w:space="0" w:color="000000"/>
            </w:tcBorders>
            <w:shd w:val="clear" w:color="auto" w:fill="DFDFDF"/>
          </w:tcPr>
          <w:p w:rsidR="007778C2" w:rsidRDefault="007778C2" w:rsidP="00BC4D00">
            <w:pPr>
              <w:rPr>
                <w:b/>
              </w:rPr>
            </w:pPr>
            <w:r>
              <w:rPr>
                <w:b/>
              </w:rPr>
              <w:t>8. Mode of study</w:t>
            </w:r>
          </w:p>
        </w:tc>
        <w:tc>
          <w:tcPr>
            <w:tcW w:w="3884" w:type="dxa"/>
            <w:tcBorders>
              <w:left w:val="single" w:sz="8" w:space="0" w:color="FFFFFF"/>
              <w:bottom w:val="single" w:sz="4" w:space="0" w:color="000000"/>
              <w:right w:val="single" w:sz="4" w:space="0" w:color="000000"/>
            </w:tcBorders>
          </w:tcPr>
          <w:p w:rsidR="007778C2" w:rsidRDefault="007778C2" w:rsidP="00BC4D00">
            <w:r>
              <w:t>Full time or Part-time</w:t>
            </w:r>
          </w:p>
        </w:tc>
      </w:tr>
    </w:tbl>
    <w:p w:rsidR="007778C2" w:rsidRDefault="007778C2" w:rsidP="007778C2"/>
    <w:p w:rsidR="007778C2" w:rsidRDefault="007778C2" w:rsidP="007778C2">
      <w:pPr>
        <w:rPr>
          <w:b/>
        </w:rPr>
      </w:pPr>
      <w:r>
        <w:rPr>
          <w:b/>
        </w:rPr>
        <w:t>9. Criteria for admission to the programme</w:t>
      </w:r>
    </w:p>
    <w:p w:rsidR="007778C2" w:rsidRDefault="007778C2" w:rsidP="007778C2">
      <w:pPr>
        <w:rPr>
          <w:b/>
        </w:rPr>
      </w:pPr>
    </w:p>
    <w:p w:rsidR="007778C2" w:rsidRDefault="007778C2" w:rsidP="007778C2">
      <w:pPr>
        <w:rPr>
          <w:b/>
        </w:rPr>
      </w:pPr>
      <w:r>
        <w:rPr>
          <w:b/>
          <w:u w:val="single"/>
        </w:rPr>
        <w:t>Specific Admissions policy and procedures for Fashion Design, Styling and Promotion</w:t>
      </w:r>
      <w:r>
        <w:rPr>
          <w:b/>
        </w:rPr>
        <w:t>:</w:t>
      </w:r>
    </w:p>
    <w:p w:rsidR="007778C2" w:rsidRDefault="007778C2" w:rsidP="007778C2">
      <w:pPr>
        <w:rPr>
          <w:sz w:val="16"/>
        </w:rPr>
      </w:pPr>
    </w:p>
    <w:p w:rsidR="007778C2" w:rsidRDefault="007778C2" w:rsidP="007778C2">
      <w:r>
        <w:t>Applicants must submit a portfolio of recent work with supporting sketch books (see the website for advice on portfolios). Those subsequently selected as candidates for the programme will normally be interviewed.</w:t>
      </w:r>
    </w:p>
    <w:p w:rsidR="007778C2" w:rsidRDefault="007778C2" w:rsidP="007778C2"/>
    <w:p w:rsidR="007778C2" w:rsidRDefault="007778C2" w:rsidP="007778C2">
      <w:r>
        <w:t>Academic qualifications or admission to this programme are:</w:t>
      </w:r>
    </w:p>
    <w:p w:rsidR="007778C2" w:rsidRDefault="007778C2" w:rsidP="007778C2"/>
    <w:p w:rsidR="007778C2" w:rsidRDefault="007778C2" w:rsidP="007778C2">
      <w:pPr>
        <w:numPr>
          <w:ilvl w:val="0"/>
          <w:numId w:val="2"/>
        </w:numPr>
      </w:pPr>
      <w:r>
        <w:t xml:space="preserve">Foundation Course Certificate in Art and Design – at Merit Level </w:t>
      </w:r>
    </w:p>
    <w:p w:rsidR="007778C2" w:rsidRDefault="007778C2" w:rsidP="007778C2">
      <w:pPr>
        <w:rPr>
          <w:i/>
        </w:rPr>
      </w:pPr>
      <w:r>
        <w:rPr>
          <w:i/>
        </w:rPr>
        <w:t>or</w:t>
      </w:r>
    </w:p>
    <w:p w:rsidR="007778C2" w:rsidRDefault="007778C2" w:rsidP="007778C2">
      <w:pPr>
        <w:numPr>
          <w:ilvl w:val="0"/>
          <w:numId w:val="2"/>
        </w:numPr>
      </w:pPr>
      <w:r>
        <w:t>National Diploma in General Art and Design</w:t>
      </w:r>
    </w:p>
    <w:p w:rsidR="007778C2" w:rsidRDefault="007778C2" w:rsidP="007778C2">
      <w:pPr>
        <w:ind w:left="720"/>
      </w:pPr>
    </w:p>
    <w:p w:rsidR="007778C2" w:rsidRDefault="007778C2" w:rsidP="007778C2">
      <w:pPr>
        <w:rPr>
          <w:i/>
        </w:rPr>
      </w:pPr>
      <w:r>
        <w:rPr>
          <w:i/>
        </w:rPr>
        <w:t>or</w:t>
      </w:r>
    </w:p>
    <w:p w:rsidR="007778C2" w:rsidRDefault="007778C2" w:rsidP="007778C2">
      <w:pPr>
        <w:numPr>
          <w:ilvl w:val="0"/>
          <w:numId w:val="2"/>
        </w:numPr>
      </w:pPr>
      <w:r>
        <w:t>where appropriate, equivalent, demonstrable and/or appropriate experience e.g City and Guilds at DMM Level</w:t>
      </w:r>
    </w:p>
    <w:p w:rsidR="007778C2" w:rsidRDefault="007778C2" w:rsidP="007778C2">
      <w:pPr>
        <w:ind w:left="720"/>
      </w:pPr>
    </w:p>
    <w:p w:rsidR="007778C2" w:rsidRDefault="007778C2" w:rsidP="007778C2">
      <w:pPr>
        <w:numPr>
          <w:ilvl w:val="0"/>
          <w:numId w:val="2"/>
        </w:numPr>
      </w:pPr>
      <w:r>
        <w:lastRenderedPageBreak/>
        <w:t>at least three passes at Level C and above in GCSE should be academic subjects, including English Language – 260 points.</w:t>
      </w:r>
    </w:p>
    <w:p w:rsidR="007778C2" w:rsidRDefault="007778C2" w:rsidP="007778C2"/>
    <w:p w:rsidR="007778C2" w:rsidRDefault="007778C2" w:rsidP="007778C2"/>
    <w:p w:rsidR="007778C2" w:rsidRDefault="007778C2" w:rsidP="007778C2">
      <w:pPr>
        <w:rPr>
          <w:b/>
        </w:rPr>
      </w:pPr>
      <w:r>
        <w:rPr>
          <w:b/>
        </w:rPr>
        <w:t>Direct entry to 2</w:t>
      </w:r>
      <w:r>
        <w:rPr>
          <w:b/>
          <w:vertAlign w:val="superscript"/>
        </w:rPr>
        <w:t>nd</w:t>
      </w:r>
      <w:r>
        <w:rPr>
          <w:b/>
        </w:rPr>
        <w:t xml:space="preserve"> Year and 3</w:t>
      </w:r>
      <w:r>
        <w:rPr>
          <w:b/>
          <w:vertAlign w:val="superscript"/>
        </w:rPr>
        <w:t>rd</w:t>
      </w:r>
      <w:r>
        <w:rPr>
          <w:b/>
        </w:rPr>
        <w:t xml:space="preserve"> Year</w:t>
      </w:r>
    </w:p>
    <w:p w:rsidR="007778C2" w:rsidRDefault="007778C2" w:rsidP="007778C2">
      <w:pPr>
        <w:rPr>
          <w:b/>
          <w:sz w:val="16"/>
        </w:rPr>
      </w:pPr>
    </w:p>
    <w:p w:rsidR="007778C2" w:rsidRDefault="007778C2" w:rsidP="007778C2">
      <w:r>
        <w:t>Candidates are eligible for entry at a higher level upon successful completion of:</w:t>
      </w:r>
    </w:p>
    <w:p w:rsidR="007778C2" w:rsidRDefault="007778C2" w:rsidP="007778C2"/>
    <w:p w:rsidR="007778C2" w:rsidRDefault="007778C2" w:rsidP="007778C2">
      <w:pPr>
        <w:numPr>
          <w:ilvl w:val="0"/>
          <w:numId w:val="3"/>
        </w:numPr>
      </w:pPr>
      <w:r>
        <w:t>a Higher National Diploma in Fashion or Certificate(for applicants to 2</w:t>
      </w:r>
      <w:r>
        <w:rPr>
          <w:vertAlign w:val="superscript"/>
        </w:rPr>
        <w:t>nd</w:t>
      </w:r>
      <w:r>
        <w:t xml:space="preserve"> year) or Diploma (for applicants to 3</w:t>
      </w:r>
      <w:r>
        <w:rPr>
          <w:vertAlign w:val="superscript"/>
        </w:rPr>
        <w:t>rd</w:t>
      </w:r>
      <w:r>
        <w:t xml:space="preserve"> year) level of an equivalent BA Fashion related programme in another Institution.</w:t>
      </w:r>
    </w:p>
    <w:p w:rsidR="007778C2" w:rsidRDefault="007778C2" w:rsidP="007778C2">
      <w:pPr>
        <w:ind w:left="720"/>
      </w:pPr>
    </w:p>
    <w:p w:rsidR="007778C2" w:rsidRDefault="007778C2" w:rsidP="007778C2">
      <w:r>
        <w:t>It is unusual for applicants to apply for the third year of any of the Fashion based degrees.</w:t>
      </w:r>
    </w:p>
    <w:p w:rsidR="007778C2" w:rsidRDefault="007778C2" w:rsidP="007778C2"/>
    <w:p w:rsidR="007778C2" w:rsidRDefault="007778C2" w:rsidP="007778C2">
      <w:pPr>
        <w:rPr>
          <w:b/>
        </w:rPr>
      </w:pPr>
      <w:r>
        <w:rPr>
          <w:b/>
        </w:rPr>
        <w:t>Mature students</w:t>
      </w:r>
    </w:p>
    <w:p w:rsidR="007778C2" w:rsidRDefault="007778C2" w:rsidP="007778C2">
      <w:pPr>
        <w:rPr>
          <w:b/>
        </w:rPr>
      </w:pPr>
    </w:p>
    <w:p w:rsidR="007778C2" w:rsidRDefault="007778C2" w:rsidP="007778C2">
      <w:pPr>
        <w:numPr>
          <w:ilvl w:val="0"/>
          <w:numId w:val="3"/>
        </w:numPr>
      </w:pPr>
      <w:r>
        <w:t>If you are a mature student and you do not have the required qualification but can submit the required standard of portfolio, you can still be eligible for a place.</w:t>
      </w:r>
    </w:p>
    <w:p w:rsidR="007778C2" w:rsidRDefault="007778C2" w:rsidP="007778C2"/>
    <w:p w:rsidR="007778C2" w:rsidRDefault="007778C2" w:rsidP="007778C2">
      <w:pPr>
        <w:rPr>
          <w:b/>
        </w:rPr>
      </w:pPr>
      <w:r>
        <w:rPr>
          <w:b/>
        </w:rPr>
        <w:t>Part Time students</w:t>
      </w:r>
    </w:p>
    <w:p w:rsidR="007778C2" w:rsidRDefault="007778C2" w:rsidP="007778C2">
      <w:pPr>
        <w:rPr>
          <w:sz w:val="16"/>
        </w:rPr>
      </w:pPr>
    </w:p>
    <w:p w:rsidR="007778C2" w:rsidRDefault="007778C2" w:rsidP="007778C2">
      <w:pPr>
        <w:numPr>
          <w:ilvl w:val="0"/>
          <w:numId w:val="3"/>
        </w:numPr>
      </w:pPr>
      <w:r>
        <w:t>Applications who wish to study part time are welcome. This is an unusual request, however, and a programme of study should be planned with the Programme Leader.</w:t>
      </w:r>
    </w:p>
    <w:p w:rsidR="007778C2" w:rsidRDefault="007778C2" w:rsidP="007778C2"/>
    <w:p w:rsidR="007778C2" w:rsidRDefault="007778C2" w:rsidP="007778C2">
      <w:pPr>
        <w:rPr>
          <w:b/>
        </w:rPr>
      </w:pPr>
      <w:r>
        <w:rPr>
          <w:b/>
        </w:rPr>
        <w:t>International students</w:t>
      </w:r>
    </w:p>
    <w:p w:rsidR="007778C2" w:rsidRDefault="007778C2" w:rsidP="007778C2">
      <w:pPr>
        <w:rPr>
          <w:sz w:val="16"/>
        </w:rPr>
      </w:pPr>
    </w:p>
    <w:p w:rsidR="007778C2" w:rsidRDefault="007778C2" w:rsidP="007778C2">
      <w:pPr>
        <w:numPr>
          <w:ilvl w:val="0"/>
          <w:numId w:val="3"/>
        </w:numPr>
      </w:pPr>
      <w:r>
        <w:t>International students must have an IELTS score of 6.0 (or equivalent) (students who score less than 5.5 on any element are strongly recommended to attend the M.U. pre-sessional programme) and should submit a portfolio of recent work. This can be supplied electronically.</w:t>
      </w:r>
    </w:p>
    <w:p w:rsidR="007778C2" w:rsidRDefault="007778C2" w:rsidP="007778C2"/>
    <w:p w:rsidR="007778C2" w:rsidRDefault="007778C2" w:rsidP="007778C2"/>
    <w:p w:rsidR="007778C2" w:rsidRDefault="007778C2" w:rsidP="007778C2"/>
    <w:p w:rsidR="007778C2" w:rsidRDefault="007778C2" w:rsidP="007778C2"/>
    <w:p w:rsidR="007778C2" w:rsidRDefault="007778C2" w:rsidP="007778C2">
      <w:pPr>
        <w:rPr>
          <w:b/>
        </w:rPr>
      </w:pPr>
      <w:r>
        <w:rPr>
          <w:b/>
        </w:rPr>
        <w:t>10. Aims of the programme</w:t>
      </w:r>
    </w:p>
    <w:p w:rsidR="007778C2" w:rsidRDefault="007778C2" w:rsidP="007778C2">
      <w:r>
        <w:t>The programme aims to:</w:t>
      </w:r>
    </w:p>
    <w:p w:rsidR="007778C2" w:rsidRDefault="007778C2" w:rsidP="007778C2">
      <w:pPr>
        <w:snapToGrid w:val="0"/>
      </w:pPr>
    </w:p>
    <w:p w:rsidR="007778C2" w:rsidRDefault="007778C2" w:rsidP="007778C2">
      <w:pPr>
        <w:numPr>
          <w:ilvl w:val="0"/>
          <w:numId w:val="4"/>
        </w:numPr>
        <w:snapToGrid w:val="0"/>
      </w:pPr>
      <w:r>
        <w:t>provide a research environment for students to acquire specific skill sets needed for their chosen professional pathway/s.</w:t>
      </w:r>
    </w:p>
    <w:p w:rsidR="007778C2" w:rsidRDefault="007778C2" w:rsidP="007778C2">
      <w:pPr>
        <w:snapToGrid w:val="0"/>
      </w:pPr>
    </w:p>
    <w:p w:rsidR="007778C2" w:rsidRDefault="007778C2" w:rsidP="007778C2">
      <w:pPr>
        <w:numPr>
          <w:ilvl w:val="0"/>
          <w:numId w:val="4"/>
        </w:numPr>
      </w:pPr>
      <w:r>
        <w:t xml:space="preserve">develop the ability for students to originate and innovate concepts, proposals and solutions in response to set or self-initiated briefs. </w:t>
      </w:r>
    </w:p>
    <w:p w:rsidR="007778C2" w:rsidRDefault="007778C2" w:rsidP="007778C2"/>
    <w:p w:rsidR="007778C2" w:rsidRDefault="007778C2" w:rsidP="007778C2">
      <w:pPr>
        <w:numPr>
          <w:ilvl w:val="0"/>
          <w:numId w:val="4"/>
        </w:numPr>
      </w:pPr>
      <w:r>
        <w:t>promote an awareness of the historical and contemporary social context of fashion within local and global environments.</w:t>
      </w:r>
    </w:p>
    <w:p w:rsidR="007778C2" w:rsidRDefault="007778C2" w:rsidP="007778C2"/>
    <w:p w:rsidR="007778C2" w:rsidRDefault="007778C2" w:rsidP="007778C2">
      <w:pPr>
        <w:numPr>
          <w:ilvl w:val="0"/>
          <w:numId w:val="4"/>
        </w:numPr>
      </w:pPr>
      <w:r>
        <w:t>encourage the deployment of relevant communication and networking skills.</w:t>
      </w:r>
    </w:p>
    <w:p w:rsidR="007778C2" w:rsidRDefault="007778C2" w:rsidP="007778C2">
      <w:pPr>
        <w:pStyle w:val="ListParagraph"/>
      </w:pPr>
    </w:p>
    <w:p w:rsidR="007778C2" w:rsidRDefault="007778C2" w:rsidP="007778C2">
      <w:pPr>
        <w:pStyle w:val="ListParagraph"/>
        <w:numPr>
          <w:ilvl w:val="0"/>
          <w:numId w:val="4"/>
        </w:numPr>
      </w:pPr>
      <w:proofErr w:type="gramStart"/>
      <w:r>
        <w:t>produce</w:t>
      </w:r>
      <w:proofErr w:type="gramEnd"/>
      <w:r>
        <w:t xml:space="preserve"> confident and aspiring students, ambitious to become creative and committed  business professionals within the fashion communication industries.</w:t>
      </w:r>
    </w:p>
    <w:p w:rsidR="007778C2" w:rsidRDefault="007778C2" w:rsidP="007778C2"/>
    <w:p w:rsidR="007778C2" w:rsidRDefault="007778C2" w:rsidP="007778C2">
      <w:pPr>
        <w:rPr>
          <w:b/>
        </w:rPr>
      </w:pPr>
      <w:r>
        <w:rPr>
          <w:b/>
        </w:rPr>
        <w:t>11. Programme outcomes</w:t>
      </w:r>
    </w:p>
    <w:p w:rsidR="007778C2" w:rsidRDefault="007778C2" w:rsidP="007778C2">
      <w:pPr>
        <w:keepLines/>
        <w:spacing w:before="180" w:after="120"/>
        <w:rPr>
          <w:b/>
        </w:rPr>
      </w:pPr>
      <w:r>
        <w:rPr>
          <w:b/>
        </w:rPr>
        <w:t>A. Knowledge and understanding</w:t>
      </w:r>
    </w:p>
    <w:p w:rsidR="007778C2" w:rsidRDefault="007778C2" w:rsidP="007778C2">
      <w:pPr>
        <w:keepLines/>
        <w:spacing w:after="120"/>
      </w:pPr>
      <w:r>
        <w:t>On completion of this programme the successful student will have knowledge and understanding of:</w:t>
      </w:r>
    </w:p>
    <w:p w:rsidR="007778C2" w:rsidRDefault="007778C2" w:rsidP="007778C2">
      <w:pPr>
        <w:snapToGrid w:val="0"/>
        <w:rPr>
          <w:b/>
        </w:rPr>
      </w:pPr>
      <w:r>
        <w:rPr>
          <w:b/>
        </w:rPr>
        <w:t>A. Knowledge and understanding</w:t>
      </w:r>
    </w:p>
    <w:p w:rsidR="007778C2" w:rsidRDefault="007778C2" w:rsidP="007778C2">
      <w:r>
        <w:t xml:space="preserve">On completion of this programme the successful student will have knowledge and understanding of </w:t>
      </w:r>
    </w:p>
    <w:p w:rsidR="007778C2" w:rsidRDefault="007778C2" w:rsidP="007778C2"/>
    <w:p w:rsidR="007778C2" w:rsidRDefault="007778C2" w:rsidP="007778C2">
      <w:pPr>
        <w:numPr>
          <w:ilvl w:val="0"/>
          <w:numId w:val="5"/>
        </w:numPr>
      </w:pPr>
      <w:r>
        <w:t xml:space="preserve">how to initiate original and confident research methodologies through practical and theoretical study. </w:t>
      </w:r>
    </w:p>
    <w:p w:rsidR="007778C2" w:rsidRDefault="007778C2" w:rsidP="007778C2">
      <w:pPr>
        <w:ind w:left="720"/>
        <w:rPr>
          <w:sz w:val="16"/>
        </w:rPr>
      </w:pPr>
    </w:p>
    <w:p w:rsidR="007778C2" w:rsidRDefault="007778C2" w:rsidP="007778C2">
      <w:pPr>
        <w:numPr>
          <w:ilvl w:val="0"/>
          <w:numId w:val="5"/>
        </w:numPr>
        <w:rPr>
          <w:b/>
        </w:rPr>
      </w:pPr>
      <w:r>
        <w:t>how to communicate effectively through professional presentations of creative work.</w:t>
      </w:r>
    </w:p>
    <w:p w:rsidR="007778C2" w:rsidRDefault="007778C2" w:rsidP="007778C2">
      <w:pPr>
        <w:rPr>
          <w:b/>
        </w:rPr>
      </w:pPr>
    </w:p>
    <w:p w:rsidR="007778C2" w:rsidRDefault="007778C2" w:rsidP="007778C2">
      <w:pPr>
        <w:numPr>
          <w:ilvl w:val="0"/>
          <w:numId w:val="5"/>
        </w:numPr>
        <w:rPr>
          <w:b/>
        </w:rPr>
      </w:pPr>
      <w:r>
        <w:t>the cultural, historical and socio-political contexts within the genres of fashion communication.</w:t>
      </w:r>
    </w:p>
    <w:p w:rsidR="007778C2" w:rsidRDefault="007778C2" w:rsidP="007778C2">
      <w:pPr>
        <w:rPr>
          <w:b/>
        </w:rPr>
      </w:pPr>
    </w:p>
    <w:p w:rsidR="007778C2" w:rsidRDefault="007778C2" w:rsidP="007778C2">
      <w:pPr>
        <w:numPr>
          <w:ilvl w:val="0"/>
          <w:numId w:val="5"/>
        </w:numPr>
        <w:rPr>
          <w:b/>
        </w:rPr>
      </w:pPr>
      <w:r>
        <w:t>the awareness of the wider fashion concepts of contemporary fashion direction, styling and promotion.</w:t>
      </w:r>
    </w:p>
    <w:p w:rsidR="007778C2" w:rsidRDefault="007778C2" w:rsidP="007778C2">
      <w:pPr>
        <w:keepLines/>
        <w:spacing w:after="120"/>
      </w:pPr>
    </w:p>
    <w:p w:rsidR="007778C2" w:rsidRDefault="007778C2" w:rsidP="007778C2">
      <w:pPr>
        <w:keepLines/>
        <w:spacing w:after="80"/>
        <w:rPr>
          <w:b/>
          <w:i/>
        </w:rPr>
      </w:pPr>
      <w:r>
        <w:rPr>
          <w:b/>
          <w:i/>
        </w:rPr>
        <w:t xml:space="preserve">Teaching/learning methods </w:t>
      </w:r>
    </w:p>
    <w:p w:rsidR="007778C2" w:rsidRDefault="007778C2" w:rsidP="007778C2">
      <w:pPr>
        <w:keepLines/>
        <w:spacing w:after="80"/>
      </w:pPr>
      <w:r>
        <w:t>Students gain knowledge and understanding through:</w:t>
      </w:r>
      <w:r>
        <w:br/>
        <w:t>lectures, seminars, individual research, critical essays and practical coursework assignments, demonstrations by tutors, visiting lecturers and guest lectures and technical staff.</w:t>
      </w:r>
    </w:p>
    <w:p w:rsidR="007778C2" w:rsidRDefault="007778C2" w:rsidP="007778C2">
      <w:pPr>
        <w:keepLines/>
        <w:spacing w:after="80"/>
        <w:ind w:left="720"/>
      </w:pPr>
    </w:p>
    <w:p w:rsidR="007778C2" w:rsidRDefault="007778C2" w:rsidP="007778C2">
      <w:pPr>
        <w:keepLines/>
        <w:spacing w:after="80"/>
        <w:rPr>
          <w:b/>
        </w:rPr>
      </w:pPr>
      <w:r>
        <w:rPr>
          <w:b/>
        </w:rPr>
        <w:t>Assessment Methods</w:t>
      </w:r>
    </w:p>
    <w:p w:rsidR="007778C2" w:rsidRDefault="007778C2" w:rsidP="007778C2">
      <w:pPr>
        <w:keepLines/>
        <w:spacing w:after="80"/>
      </w:pPr>
      <w:r>
        <w:t>Students’ knowledge and understanding is assessed by:</w:t>
      </w:r>
      <w:r>
        <w:br/>
        <w:t>practical and written coursework assignments, group presentations to tutors and peers, portfolio presentations and one-to-one assessment tutorials.</w:t>
      </w:r>
    </w:p>
    <w:p w:rsidR="007778C2" w:rsidRDefault="007778C2" w:rsidP="007778C2">
      <w:pPr>
        <w:keepLines/>
        <w:spacing w:after="80"/>
        <w:ind w:left="720"/>
      </w:pPr>
    </w:p>
    <w:p w:rsidR="007778C2" w:rsidRDefault="007778C2" w:rsidP="007778C2">
      <w:pPr>
        <w:keepLines/>
        <w:spacing w:before="180" w:after="120"/>
        <w:rPr>
          <w:b/>
        </w:rPr>
      </w:pPr>
      <w:r>
        <w:rPr>
          <w:b/>
        </w:rPr>
        <w:t>B. Cognitive (thinking) skills</w:t>
      </w:r>
    </w:p>
    <w:p w:rsidR="007778C2" w:rsidRDefault="007778C2" w:rsidP="007778C2">
      <w:pPr>
        <w:keepLines/>
        <w:spacing w:after="80"/>
      </w:pPr>
      <w:r>
        <w:t>On completion of this programme the successful student will be able to:</w:t>
      </w:r>
      <w:r>
        <w:br/>
      </w:r>
    </w:p>
    <w:p w:rsidR="007778C2" w:rsidRDefault="007778C2" w:rsidP="007778C2">
      <w:pPr>
        <w:numPr>
          <w:ilvl w:val="0"/>
          <w:numId w:val="6"/>
        </w:numPr>
      </w:pPr>
      <w:r>
        <w:t>select visual and textual material relevant to the modes of study.</w:t>
      </w:r>
    </w:p>
    <w:p w:rsidR="007778C2" w:rsidRDefault="007778C2" w:rsidP="007778C2">
      <w:pPr>
        <w:ind w:left="720"/>
      </w:pPr>
    </w:p>
    <w:p w:rsidR="007778C2" w:rsidRDefault="007778C2" w:rsidP="007778C2">
      <w:pPr>
        <w:numPr>
          <w:ilvl w:val="0"/>
          <w:numId w:val="6"/>
        </w:numPr>
      </w:pPr>
      <w:r>
        <w:t xml:space="preserve">engage in critical analysis of historical and contemporary fashion. </w:t>
      </w:r>
    </w:p>
    <w:p w:rsidR="007778C2" w:rsidRDefault="007778C2" w:rsidP="007778C2"/>
    <w:p w:rsidR="007778C2" w:rsidRDefault="007778C2" w:rsidP="007778C2">
      <w:pPr>
        <w:numPr>
          <w:ilvl w:val="0"/>
          <w:numId w:val="6"/>
        </w:numPr>
      </w:pPr>
      <w:r>
        <w:t>articulate and evaluate documented research processes and outcomes.</w:t>
      </w:r>
    </w:p>
    <w:p w:rsidR="007778C2" w:rsidRDefault="007778C2" w:rsidP="007778C2"/>
    <w:p w:rsidR="007778C2" w:rsidRDefault="007778C2" w:rsidP="007778C2">
      <w:pPr>
        <w:numPr>
          <w:ilvl w:val="0"/>
          <w:numId w:val="6"/>
        </w:numPr>
      </w:pPr>
      <w:r>
        <w:t>initiate projects and explore areas of work.</w:t>
      </w:r>
    </w:p>
    <w:p w:rsidR="007778C2" w:rsidRDefault="007778C2" w:rsidP="007778C2">
      <w:pPr>
        <w:keepLines/>
        <w:spacing w:after="80"/>
      </w:pPr>
    </w:p>
    <w:p w:rsidR="007778C2" w:rsidRDefault="007778C2" w:rsidP="007778C2">
      <w:pPr>
        <w:keepLines/>
        <w:spacing w:after="80"/>
        <w:rPr>
          <w:b/>
          <w:i/>
        </w:rPr>
      </w:pPr>
      <w:r>
        <w:rPr>
          <w:b/>
          <w:i/>
        </w:rPr>
        <w:t>Teaching/learning methods</w:t>
      </w:r>
    </w:p>
    <w:p w:rsidR="007778C2" w:rsidRDefault="007778C2" w:rsidP="007778C2">
      <w:pPr>
        <w:keepLines/>
        <w:spacing w:after="80"/>
      </w:pPr>
      <w:r>
        <w:t>Students learn cognitive skills through:</w:t>
      </w:r>
    </w:p>
    <w:p w:rsidR="007778C2" w:rsidRDefault="007778C2" w:rsidP="007778C2">
      <w:r>
        <w:lastRenderedPageBreak/>
        <w:t>seminars, presentations to larger groups, tutorials, participation in self and peer assessment including written and verbal feedback, strategies for solving visual communication problems.</w:t>
      </w:r>
    </w:p>
    <w:p w:rsidR="007778C2" w:rsidRDefault="007778C2" w:rsidP="007778C2">
      <w:pPr>
        <w:keepLines/>
        <w:spacing w:after="80"/>
      </w:pPr>
    </w:p>
    <w:p w:rsidR="007778C2" w:rsidRDefault="007778C2" w:rsidP="007778C2">
      <w:pPr>
        <w:keepLines/>
        <w:spacing w:after="80"/>
        <w:rPr>
          <w:b/>
        </w:rPr>
      </w:pPr>
      <w:r>
        <w:rPr>
          <w:b/>
        </w:rPr>
        <w:t>Assessment Method</w:t>
      </w:r>
    </w:p>
    <w:p w:rsidR="007778C2" w:rsidRDefault="007778C2" w:rsidP="007778C2">
      <w:r>
        <w:t>Students’ cognitive skills are assessed by:</w:t>
      </w:r>
      <w:r>
        <w:br/>
        <w:t>coursework, original practical coursework assessed against established outcomes and criteria, written and oral presentations to peer groups and written reports in support of practical work</w:t>
      </w:r>
    </w:p>
    <w:p w:rsidR="007778C2" w:rsidRDefault="007778C2" w:rsidP="007778C2">
      <w:pPr>
        <w:keepLines/>
        <w:spacing w:before="180" w:after="120"/>
        <w:rPr>
          <w:b/>
        </w:rPr>
      </w:pPr>
      <w:r>
        <w:rPr>
          <w:b/>
        </w:rPr>
        <w:t>C. Practical skills</w:t>
      </w:r>
    </w:p>
    <w:p w:rsidR="007778C2" w:rsidRDefault="007778C2" w:rsidP="007778C2">
      <w:pPr>
        <w:keepLines/>
        <w:spacing w:after="80"/>
        <w:ind w:left="720"/>
      </w:pPr>
      <w:r>
        <w:t>On completion of the programme the successful student will be to:</w:t>
      </w:r>
    </w:p>
    <w:p w:rsidR="007778C2" w:rsidRDefault="007778C2" w:rsidP="007778C2"/>
    <w:p w:rsidR="007778C2" w:rsidRDefault="007778C2" w:rsidP="007778C2">
      <w:pPr>
        <w:numPr>
          <w:ilvl w:val="0"/>
          <w:numId w:val="7"/>
        </w:numPr>
      </w:pPr>
      <w:r>
        <w:t>produce original concepts and outcomes significant to the aims of the programme.</w:t>
      </w:r>
    </w:p>
    <w:p w:rsidR="007778C2" w:rsidRDefault="007778C2" w:rsidP="007778C2">
      <w:pPr>
        <w:ind w:left="720"/>
      </w:pPr>
    </w:p>
    <w:p w:rsidR="007778C2" w:rsidRDefault="007778C2" w:rsidP="007778C2">
      <w:pPr>
        <w:numPr>
          <w:ilvl w:val="0"/>
          <w:numId w:val="7"/>
        </w:numPr>
      </w:pPr>
      <w:r>
        <w:t>research and find visual and textual information from a range of sources.</w:t>
      </w:r>
    </w:p>
    <w:p w:rsidR="007778C2" w:rsidRDefault="007778C2" w:rsidP="007778C2">
      <w:pPr>
        <w:rPr>
          <w:sz w:val="16"/>
        </w:rPr>
      </w:pPr>
    </w:p>
    <w:p w:rsidR="007778C2" w:rsidRDefault="007778C2" w:rsidP="007778C2">
      <w:pPr>
        <w:rPr>
          <w:sz w:val="16"/>
        </w:rPr>
      </w:pPr>
    </w:p>
    <w:p w:rsidR="007778C2" w:rsidRDefault="007778C2" w:rsidP="007778C2">
      <w:pPr>
        <w:numPr>
          <w:ilvl w:val="0"/>
          <w:numId w:val="7"/>
        </w:numPr>
      </w:pPr>
      <w:r>
        <w:t>apply and demonstrate presentation skills that utilise facilities to create a fashion portfolio relevant to the chosen pathway.</w:t>
      </w:r>
    </w:p>
    <w:p w:rsidR="007778C2" w:rsidRDefault="007778C2" w:rsidP="007778C2"/>
    <w:p w:rsidR="007778C2" w:rsidRDefault="007778C2" w:rsidP="007778C2">
      <w:pPr>
        <w:keepLines/>
        <w:spacing w:after="80"/>
        <w:ind w:left="720"/>
      </w:pPr>
      <w:r>
        <w:t>work innovatively with virtual design communication and operate traditional and visual digital technologies.</w:t>
      </w:r>
    </w:p>
    <w:p w:rsidR="007778C2" w:rsidRDefault="007778C2" w:rsidP="007778C2">
      <w:pPr>
        <w:keepLines/>
        <w:spacing w:after="80"/>
      </w:pPr>
    </w:p>
    <w:p w:rsidR="007778C2" w:rsidRDefault="007778C2" w:rsidP="007778C2">
      <w:pPr>
        <w:keepLines/>
        <w:spacing w:after="80"/>
        <w:rPr>
          <w:b/>
          <w:i/>
        </w:rPr>
      </w:pPr>
      <w:r>
        <w:rPr>
          <w:b/>
          <w:i/>
        </w:rPr>
        <w:t>Teaching/learning methods</w:t>
      </w:r>
    </w:p>
    <w:p w:rsidR="007778C2" w:rsidRDefault="007778C2" w:rsidP="007778C2">
      <w:pPr>
        <w:keepLines/>
        <w:spacing w:after="80"/>
      </w:pPr>
      <w:r>
        <w:t>Students learn practical skills through:</w:t>
      </w:r>
    </w:p>
    <w:p w:rsidR="007778C2" w:rsidRDefault="007778C2" w:rsidP="007778C2">
      <w:r>
        <w:t>inductions and demonstrations by technical and academic staff in specialist workshop areas and practical work on projects.</w:t>
      </w:r>
    </w:p>
    <w:p w:rsidR="007778C2" w:rsidRDefault="007778C2" w:rsidP="007778C2">
      <w:pPr>
        <w:keepLines/>
        <w:spacing w:after="80"/>
      </w:pPr>
    </w:p>
    <w:p w:rsidR="007778C2" w:rsidRDefault="007778C2" w:rsidP="007778C2">
      <w:pPr>
        <w:keepLines/>
        <w:spacing w:after="80"/>
        <w:rPr>
          <w:b/>
          <w:i/>
        </w:rPr>
      </w:pPr>
      <w:r>
        <w:rPr>
          <w:b/>
          <w:i/>
        </w:rPr>
        <w:t>Assessment Method</w:t>
      </w:r>
    </w:p>
    <w:p w:rsidR="007778C2" w:rsidRDefault="007778C2" w:rsidP="007778C2">
      <w:pPr>
        <w:keepLines/>
        <w:spacing w:after="80"/>
      </w:pPr>
      <w:r>
        <w:t>Students’ practical skills are assessed by:</w:t>
      </w:r>
    </w:p>
    <w:p w:rsidR="007778C2" w:rsidRDefault="007778C2" w:rsidP="007778C2">
      <w:r>
        <w:lastRenderedPageBreak/>
        <w:t>practical and theoretical coursework assignments, attendance and participations in inductions, demonstrations, practical workshops and written assignments.</w:t>
      </w:r>
    </w:p>
    <w:p w:rsidR="007778C2" w:rsidRDefault="007778C2" w:rsidP="007778C2">
      <w:pPr>
        <w:keepLines/>
        <w:spacing w:after="80"/>
        <w:ind w:left="720"/>
      </w:pPr>
    </w:p>
    <w:p w:rsidR="007778C2" w:rsidRDefault="007778C2" w:rsidP="007778C2">
      <w:pPr>
        <w:keepLines/>
        <w:spacing w:before="180" w:after="120"/>
        <w:rPr>
          <w:b/>
        </w:rPr>
      </w:pPr>
      <w:r>
        <w:rPr>
          <w:b/>
        </w:rPr>
        <w:t>D. Graduate Skills</w:t>
      </w:r>
    </w:p>
    <w:p w:rsidR="007778C2" w:rsidRDefault="007778C2" w:rsidP="007778C2">
      <w:pPr>
        <w:keepLines/>
        <w:spacing w:after="80"/>
      </w:pPr>
      <w:r>
        <w:t>On completion of this programme the successful student will be able to:</w:t>
      </w:r>
    </w:p>
    <w:p w:rsidR="007778C2" w:rsidRDefault="007778C2" w:rsidP="007778C2">
      <w:pPr>
        <w:keepLines/>
        <w:spacing w:after="80"/>
        <w:ind w:left="720"/>
      </w:pPr>
    </w:p>
    <w:p w:rsidR="007778C2" w:rsidRDefault="007778C2" w:rsidP="007778C2">
      <w:pPr>
        <w:numPr>
          <w:ilvl w:val="0"/>
          <w:numId w:val="8"/>
        </w:numPr>
      </w:pPr>
      <w:r>
        <w:t>demonstrate personal and career development skills relevant to the chosen pathway.</w:t>
      </w:r>
    </w:p>
    <w:p w:rsidR="007778C2" w:rsidRDefault="007778C2" w:rsidP="007778C2">
      <w:pPr>
        <w:ind w:left="720"/>
      </w:pPr>
    </w:p>
    <w:p w:rsidR="007778C2" w:rsidRDefault="007778C2" w:rsidP="007778C2">
      <w:pPr>
        <w:numPr>
          <w:ilvl w:val="0"/>
          <w:numId w:val="8"/>
        </w:numPr>
      </w:pPr>
      <w:r>
        <w:t>learn effectively.</w:t>
      </w:r>
    </w:p>
    <w:p w:rsidR="007778C2" w:rsidRDefault="007778C2" w:rsidP="007778C2">
      <w:pPr>
        <w:ind w:left="360"/>
      </w:pPr>
    </w:p>
    <w:p w:rsidR="007778C2" w:rsidRDefault="007778C2" w:rsidP="007778C2">
      <w:pPr>
        <w:numPr>
          <w:ilvl w:val="0"/>
          <w:numId w:val="8"/>
        </w:numPr>
      </w:pPr>
      <w:r>
        <w:t>communicate effectively using a variety of media.</w:t>
      </w:r>
    </w:p>
    <w:p w:rsidR="007778C2" w:rsidRDefault="007778C2" w:rsidP="007778C2"/>
    <w:p w:rsidR="007778C2" w:rsidRDefault="007778C2" w:rsidP="007778C2">
      <w:pPr>
        <w:numPr>
          <w:ilvl w:val="0"/>
          <w:numId w:val="8"/>
        </w:numPr>
      </w:pPr>
      <w:r>
        <w:t>work independently, and when appropriate as part of a team.</w:t>
      </w:r>
    </w:p>
    <w:p w:rsidR="007778C2" w:rsidRDefault="007778C2" w:rsidP="007778C2"/>
    <w:p w:rsidR="007778C2" w:rsidRDefault="007778C2" w:rsidP="007778C2">
      <w:pPr>
        <w:numPr>
          <w:ilvl w:val="0"/>
          <w:numId w:val="8"/>
        </w:numPr>
      </w:pPr>
      <w:r>
        <w:t>use information technology proficiently and work accurately with numbers and measurement.</w:t>
      </w:r>
    </w:p>
    <w:p w:rsidR="007778C2" w:rsidRDefault="007778C2" w:rsidP="007778C2">
      <w:pPr>
        <w:keepLines/>
        <w:spacing w:after="80"/>
        <w:rPr>
          <w:b/>
          <w:i/>
        </w:rPr>
      </w:pPr>
    </w:p>
    <w:p w:rsidR="007778C2" w:rsidRDefault="007778C2" w:rsidP="007778C2">
      <w:pPr>
        <w:keepLines/>
        <w:spacing w:after="80"/>
        <w:rPr>
          <w:b/>
          <w:i/>
        </w:rPr>
      </w:pPr>
      <w:r>
        <w:rPr>
          <w:b/>
          <w:i/>
        </w:rPr>
        <w:t>Teaching/learning methods</w:t>
      </w:r>
    </w:p>
    <w:p w:rsidR="007778C2" w:rsidRDefault="007778C2" w:rsidP="007778C2">
      <w:pPr>
        <w:keepLines/>
        <w:spacing w:after="80"/>
      </w:pPr>
      <w:r>
        <w:t>Students acquire graduate skills through:</w:t>
      </w:r>
    </w:p>
    <w:p w:rsidR="007778C2" w:rsidRDefault="007778C2" w:rsidP="007778C2">
      <w:r>
        <w:t>coursework assignments supported by workshops, seminars, tutorial and practical groups, numeracy and learning skills in the core modules, participation at all levels in the presentation of outcomes, self and peer assessment to develop oral and written communication skills appropriate for industry.</w:t>
      </w:r>
    </w:p>
    <w:p w:rsidR="007778C2" w:rsidRDefault="007778C2" w:rsidP="007778C2">
      <w:pPr>
        <w:keepLines/>
        <w:spacing w:after="80"/>
      </w:pPr>
    </w:p>
    <w:p w:rsidR="007778C2" w:rsidRDefault="007778C2" w:rsidP="007778C2">
      <w:pPr>
        <w:keepLines/>
        <w:spacing w:after="80"/>
        <w:rPr>
          <w:b/>
          <w:i/>
        </w:rPr>
      </w:pPr>
      <w:r>
        <w:rPr>
          <w:b/>
          <w:i/>
        </w:rPr>
        <w:t>Assessment method</w:t>
      </w:r>
    </w:p>
    <w:p w:rsidR="007778C2" w:rsidRDefault="007778C2" w:rsidP="007778C2">
      <w:pPr>
        <w:keepLines/>
        <w:spacing w:after="80"/>
      </w:pPr>
      <w:r>
        <w:t>Students’ graduate skills are assessed by:</w:t>
      </w:r>
    </w:p>
    <w:p w:rsidR="007778C2" w:rsidRDefault="007778C2" w:rsidP="007778C2">
      <w:pPr>
        <w:keepLines/>
        <w:spacing w:after="80"/>
        <w:ind w:left="720"/>
      </w:pPr>
      <w:r>
        <w:t xml:space="preserve">individual and group coursework assignments, practical and theoretical coursework assignments, presentations combining both visual and oral elements. </w:t>
      </w:r>
    </w:p>
    <w:p w:rsidR="007778C2" w:rsidRDefault="007778C2" w:rsidP="007778C2"/>
    <w:tbl>
      <w:tblPr>
        <w:tblW w:w="0" w:type="auto"/>
        <w:jc w:val="center"/>
        <w:tblLayout w:type="fixed"/>
        <w:tblLook w:val="0000"/>
      </w:tblPr>
      <w:tblGrid>
        <w:gridCol w:w="7655"/>
      </w:tblGrid>
      <w:tr w:rsidR="007778C2" w:rsidTr="00BC4D00">
        <w:tblPrEx>
          <w:tblCellMar>
            <w:top w:w="0" w:type="dxa"/>
            <w:bottom w:w="0" w:type="dxa"/>
          </w:tblCellMar>
        </w:tblPrEx>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7778C2" w:rsidRDefault="007778C2" w:rsidP="00BC4D00">
            <w:pPr>
              <w:rPr>
                <w:b/>
              </w:rPr>
            </w:pPr>
            <w:r>
              <w:rPr>
                <w:b/>
              </w:rPr>
              <w:lastRenderedPageBreak/>
              <w:t>12. Programme structure (levels, modules, credits and progression requirements)</w:t>
            </w:r>
          </w:p>
        </w:tc>
      </w:tr>
      <w:tr w:rsidR="007778C2" w:rsidTr="00BC4D00">
        <w:tblPrEx>
          <w:tblCellMar>
            <w:top w:w="0" w:type="dxa"/>
            <w:bottom w:w="0" w:type="dxa"/>
          </w:tblCellMar>
        </w:tblPrEx>
        <w:trPr>
          <w:trHeight w:val="386"/>
          <w:jc w:val="center"/>
        </w:trPr>
        <w:tc>
          <w:tcPr>
            <w:tcW w:w="7655" w:type="dxa"/>
            <w:tcBorders>
              <w:left w:val="single" w:sz="4" w:space="0" w:color="000000"/>
              <w:right w:val="single" w:sz="4" w:space="0" w:color="000000"/>
            </w:tcBorders>
            <w:shd w:val="clear" w:color="auto" w:fill="DFDFDF"/>
          </w:tcPr>
          <w:p w:rsidR="007778C2" w:rsidRDefault="007778C2" w:rsidP="00BC4D00">
            <w:pPr>
              <w:rPr>
                <w:b/>
              </w:rPr>
            </w:pPr>
            <w:r>
              <w:rPr>
                <w:b/>
              </w:rPr>
              <w:t>12. 1 Overall structure of the programme</w:t>
            </w:r>
          </w:p>
        </w:tc>
      </w:tr>
      <w:tr w:rsidR="007778C2" w:rsidTr="00BC4D00">
        <w:tblPrEx>
          <w:tblCellMar>
            <w:top w:w="0" w:type="dxa"/>
            <w:bottom w:w="0" w:type="dxa"/>
          </w:tblCellMar>
        </w:tblPrEx>
        <w:trPr>
          <w:trHeight w:val="80"/>
          <w:jc w:val="center"/>
        </w:trPr>
        <w:tc>
          <w:tcPr>
            <w:tcW w:w="7655" w:type="dxa"/>
            <w:tcBorders>
              <w:left w:val="single" w:sz="4" w:space="0" w:color="000000"/>
              <w:bottom w:val="single" w:sz="4" w:space="0" w:color="000000"/>
              <w:right w:val="single" w:sz="4" w:space="0" w:color="000000"/>
            </w:tcBorders>
          </w:tcPr>
          <w:p w:rsidR="007778C2" w:rsidRDefault="007778C2" w:rsidP="00BC4D00">
            <w:pPr>
              <w:pStyle w:val="hbookbodytext"/>
              <w:snapToGrid w:val="0"/>
              <w:spacing w:after="0" w:line="240" w:lineRule="auto"/>
            </w:pPr>
            <w:r>
              <w:t>BA (Hons) Fashion Communication &amp; Styling is structured as a three-year full time programme although it may be taken in part-time mode over a longer period after discussion with the Programme Leader.</w:t>
            </w:r>
          </w:p>
          <w:p w:rsidR="007778C2" w:rsidRDefault="007778C2" w:rsidP="00BC4D00">
            <w:pPr>
              <w:pStyle w:val="hbookbodytext"/>
              <w:snapToGrid w:val="0"/>
              <w:spacing w:after="0" w:line="240" w:lineRule="auto"/>
            </w:pPr>
          </w:p>
          <w:p w:rsidR="007778C2" w:rsidRDefault="007778C2" w:rsidP="00BC4D00">
            <w:pPr>
              <w:pStyle w:val="hbookbodytext"/>
              <w:snapToGrid w:val="0"/>
              <w:spacing w:after="0" w:line="240" w:lineRule="auto"/>
            </w:pPr>
            <w:r>
              <w:t>Each academic year accommodates units of study called modules, each providing a number of credit points which when completed via set assignment projects, will allow students to progress to the following year and academic level of study.</w:t>
            </w:r>
          </w:p>
          <w:p w:rsidR="007778C2" w:rsidRDefault="007778C2" w:rsidP="00BC4D00">
            <w:pPr>
              <w:pStyle w:val="hbookbodytext"/>
              <w:snapToGrid w:val="0"/>
              <w:spacing w:after="0" w:line="240" w:lineRule="auto"/>
            </w:pPr>
          </w:p>
          <w:p w:rsidR="007778C2" w:rsidRDefault="007778C2" w:rsidP="00BC4D00">
            <w:pPr>
              <w:pStyle w:val="hbookbodytext"/>
              <w:snapToGrid w:val="0"/>
              <w:spacing w:after="0" w:line="240" w:lineRule="auto"/>
            </w:pPr>
            <w:r>
              <w:t>Each academic year is made up of a sub-total of 120 credits accumulated from a variety of set modules of 30, 60 or 90 credits valued respectively depending on the amount of assignment project work required to be submitted for summative assessments. A three year programme is an overall total of 360 credits, and students are required to achieve a total of 360 credit points in order to be awarded the academic level of study required to graduate with a BA Honours Degree in Fashion Communication &amp; Styling.</w:t>
            </w:r>
          </w:p>
          <w:p w:rsidR="007778C2" w:rsidRDefault="007778C2" w:rsidP="00BC4D00">
            <w:pPr>
              <w:pStyle w:val="hbookbodytext"/>
              <w:snapToGrid w:val="0"/>
              <w:spacing w:after="0" w:line="240" w:lineRule="auto"/>
            </w:pPr>
          </w:p>
          <w:p w:rsidR="007778C2" w:rsidRDefault="007778C2" w:rsidP="00BC4D00">
            <w:pPr>
              <w:pStyle w:val="hbookbodytext"/>
              <w:snapToGrid w:val="0"/>
              <w:spacing w:after="0" w:line="240" w:lineRule="auto"/>
            </w:pPr>
            <w:r>
              <w:t>Please see the programme structure diagram.</w:t>
            </w:r>
          </w:p>
          <w:p w:rsidR="007778C2" w:rsidRDefault="007778C2" w:rsidP="00BC4D00">
            <w:pPr>
              <w:pStyle w:val="Violetexplanatorytext"/>
            </w:pPr>
          </w:p>
        </w:tc>
      </w:tr>
    </w:tbl>
    <w:p w:rsidR="007778C2" w:rsidRDefault="007778C2" w:rsidP="007778C2"/>
    <w:tbl>
      <w:tblPr>
        <w:tblW w:w="7655" w:type="dxa"/>
        <w:jc w:val="center"/>
        <w:tblLayout w:type="fixed"/>
        <w:tblLook w:val="0000"/>
      </w:tblPr>
      <w:tblGrid>
        <w:gridCol w:w="2580"/>
        <w:gridCol w:w="2666"/>
        <w:gridCol w:w="2409"/>
      </w:tblGrid>
      <w:tr w:rsidR="007778C2" w:rsidTr="00BC4D00">
        <w:tblPrEx>
          <w:tblCellMar>
            <w:top w:w="0" w:type="dxa"/>
            <w:bottom w:w="0" w:type="dxa"/>
          </w:tblCellMar>
        </w:tblPrEx>
        <w:trPr>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D9D9D9"/>
          </w:tcPr>
          <w:p w:rsidR="007778C2" w:rsidRDefault="007778C2" w:rsidP="00BC4D00">
            <w:pPr>
              <w:rPr>
                <w:b/>
              </w:rPr>
            </w:pPr>
            <w:r>
              <w:rPr>
                <w:b/>
              </w:rPr>
              <w:t xml:space="preserve">12.2 Levels and modules </w:t>
            </w:r>
          </w:p>
        </w:tc>
      </w:tr>
      <w:tr w:rsidR="007778C2" w:rsidTr="00BC4D00">
        <w:tblPrEx>
          <w:tblCellMar>
            <w:top w:w="0" w:type="dxa"/>
            <w:bottom w:w="0" w:type="dxa"/>
          </w:tblCellMar>
        </w:tblPrEx>
        <w:trPr>
          <w:cantSplit/>
          <w:trHeight w:val="90"/>
          <w:jc w:val="center"/>
        </w:trPr>
        <w:tc>
          <w:tcPr>
            <w:tcW w:w="7655" w:type="dxa"/>
            <w:gridSpan w:val="3"/>
            <w:tcBorders>
              <w:left w:val="single" w:sz="4" w:space="0" w:color="000000"/>
              <w:bottom w:val="single" w:sz="4" w:space="0" w:color="000000"/>
              <w:right w:val="single" w:sz="4" w:space="0" w:color="000000"/>
            </w:tcBorders>
          </w:tcPr>
          <w:p w:rsidR="007778C2" w:rsidRDefault="007778C2" w:rsidP="00BC4D00">
            <w:pPr>
              <w:rPr>
                <w:b/>
              </w:rPr>
            </w:pPr>
            <w:r>
              <w:rPr>
                <w:b/>
              </w:rPr>
              <w:t xml:space="preserve">Level 4 </w:t>
            </w:r>
          </w:p>
        </w:tc>
      </w:tr>
      <w:tr w:rsidR="007778C2" w:rsidTr="00BC4D00">
        <w:tblPrEx>
          <w:tblCellMar>
            <w:top w:w="0" w:type="dxa"/>
            <w:bottom w:w="0" w:type="dxa"/>
          </w:tblCellMar>
        </w:tblPrEx>
        <w:trPr>
          <w:cantSplit/>
          <w:jc w:val="center"/>
        </w:trPr>
        <w:tc>
          <w:tcPr>
            <w:tcW w:w="2580" w:type="dxa"/>
            <w:tcBorders>
              <w:left w:val="single" w:sz="4" w:space="0" w:color="000000"/>
              <w:bottom w:val="single" w:sz="4" w:space="0" w:color="000000"/>
            </w:tcBorders>
          </w:tcPr>
          <w:p w:rsidR="007778C2" w:rsidRDefault="007778C2" w:rsidP="00BC4D00">
            <w:r>
              <w:t>COMPULSORY</w:t>
            </w:r>
          </w:p>
        </w:tc>
        <w:tc>
          <w:tcPr>
            <w:tcW w:w="2666" w:type="dxa"/>
            <w:tcBorders>
              <w:left w:val="single" w:sz="4" w:space="0" w:color="000000"/>
              <w:bottom w:val="single" w:sz="4" w:space="0" w:color="000000"/>
            </w:tcBorders>
          </w:tcPr>
          <w:p w:rsidR="007778C2" w:rsidRDefault="007778C2" w:rsidP="00BC4D00">
            <w:r>
              <w:t xml:space="preserve">OPTIONAL </w:t>
            </w:r>
          </w:p>
        </w:tc>
        <w:tc>
          <w:tcPr>
            <w:tcW w:w="2409" w:type="dxa"/>
            <w:tcBorders>
              <w:left w:val="single" w:sz="4" w:space="0" w:color="000000"/>
              <w:bottom w:val="single" w:sz="4" w:space="0" w:color="000000"/>
              <w:right w:val="single" w:sz="4" w:space="0" w:color="000000"/>
            </w:tcBorders>
          </w:tcPr>
          <w:p w:rsidR="007778C2" w:rsidRDefault="007778C2" w:rsidP="00BC4D00">
            <w:r>
              <w:t>PROGRESSION REQUIREMENTS</w:t>
            </w:r>
          </w:p>
        </w:tc>
      </w:tr>
      <w:tr w:rsidR="007778C2" w:rsidTr="00BC4D00">
        <w:tblPrEx>
          <w:tblCellMar>
            <w:top w:w="0" w:type="dxa"/>
            <w:bottom w:w="0" w:type="dxa"/>
          </w:tblCellMar>
        </w:tblPrEx>
        <w:trPr>
          <w:cantSplit/>
          <w:jc w:val="center"/>
        </w:trPr>
        <w:tc>
          <w:tcPr>
            <w:tcW w:w="2580" w:type="dxa"/>
            <w:tcBorders>
              <w:left w:val="single" w:sz="4" w:space="0" w:color="000000"/>
              <w:bottom w:val="single" w:sz="4" w:space="0" w:color="000000"/>
            </w:tcBorders>
          </w:tcPr>
          <w:p w:rsidR="007778C2" w:rsidRDefault="007778C2" w:rsidP="00BC4D00">
            <w:r>
              <w:t>Students must take all of the following:</w:t>
            </w:r>
          </w:p>
          <w:p w:rsidR="007778C2" w:rsidRDefault="007778C2" w:rsidP="00BC4D00">
            <w:r>
              <w:t>FSH1200</w:t>
            </w:r>
          </w:p>
          <w:p w:rsidR="007778C2" w:rsidRDefault="007778C2" w:rsidP="00BC4D00">
            <w:r>
              <w:t>FSH1600</w:t>
            </w:r>
          </w:p>
          <w:p w:rsidR="007778C2" w:rsidRDefault="007778C2" w:rsidP="00BC4D00">
            <w:r>
              <w:t>FSH1700</w:t>
            </w:r>
          </w:p>
          <w:p w:rsidR="007778C2" w:rsidRDefault="007778C2" w:rsidP="00BC4D00">
            <w:r>
              <w:t>FSH1931</w:t>
            </w:r>
          </w:p>
        </w:tc>
        <w:tc>
          <w:tcPr>
            <w:tcW w:w="2666" w:type="dxa"/>
            <w:tcBorders>
              <w:left w:val="single" w:sz="4" w:space="0" w:color="000000"/>
              <w:bottom w:val="single" w:sz="4" w:space="0" w:color="000000"/>
            </w:tcBorders>
          </w:tcPr>
          <w:p w:rsidR="007778C2" w:rsidRDefault="007778C2" w:rsidP="00BC4D00">
            <w:pPr>
              <w:rPr>
                <w:color w:val="000000"/>
              </w:rPr>
            </w:pPr>
            <w:r>
              <w:rPr>
                <w:color w:val="000000"/>
              </w:rPr>
              <w:t>N/A</w:t>
            </w:r>
          </w:p>
          <w:p w:rsidR="007778C2" w:rsidRDefault="007778C2" w:rsidP="00BC4D00"/>
        </w:tc>
        <w:tc>
          <w:tcPr>
            <w:tcW w:w="2409" w:type="dxa"/>
            <w:tcBorders>
              <w:left w:val="single" w:sz="4" w:space="0" w:color="000000"/>
              <w:bottom w:val="single" w:sz="4" w:space="0" w:color="000000"/>
              <w:right w:val="single" w:sz="4" w:space="0" w:color="000000"/>
            </w:tcBorders>
          </w:tcPr>
          <w:p w:rsidR="007778C2" w:rsidRDefault="007778C2" w:rsidP="00BC4D00"/>
          <w:p w:rsidR="007778C2" w:rsidRDefault="007778C2" w:rsidP="00BC4D00"/>
          <w:p w:rsidR="007778C2" w:rsidRDefault="007778C2" w:rsidP="00BC4D00"/>
        </w:tc>
      </w:tr>
    </w:tbl>
    <w:p w:rsidR="007778C2" w:rsidRDefault="007778C2" w:rsidP="007778C2">
      <w:pPr>
        <w:rPr>
          <w:lang w:val="en-GB"/>
        </w:rPr>
      </w:pPr>
    </w:p>
    <w:p w:rsidR="007778C2" w:rsidRDefault="007778C2" w:rsidP="007778C2">
      <w:pPr>
        <w:rPr>
          <w:lang w:val="en-GB"/>
        </w:rPr>
      </w:pPr>
    </w:p>
    <w:p w:rsidR="007778C2" w:rsidRDefault="007778C2" w:rsidP="007778C2">
      <w:pPr>
        <w:rPr>
          <w:lang w:val="en-GB"/>
        </w:rPr>
      </w:pPr>
    </w:p>
    <w:p w:rsidR="007778C2" w:rsidRPr="00821C8A" w:rsidRDefault="007778C2" w:rsidP="007778C2">
      <w:pPr>
        <w:rPr>
          <w:lang w:val="en-GB"/>
        </w:rPr>
      </w:pPr>
    </w:p>
    <w:tbl>
      <w:tblPr>
        <w:tblW w:w="7655" w:type="dxa"/>
        <w:jc w:val="center"/>
        <w:tblLayout w:type="fixed"/>
        <w:tblLook w:val="0000"/>
      </w:tblPr>
      <w:tblGrid>
        <w:gridCol w:w="2580"/>
        <w:gridCol w:w="2666"/>
        <w:gridCol w:w="2409"/>
      </w:tblGrid>
      <w:tr w:rsidR="007778C2" w:rsidTr="00BC4D00">
        <w:tblPrEx>
          <w:tblCellMar>
            <w:top w:w="0" w:type="dxa"/>
            <w:bottom w:w="0" w:type="dxa"/>
          </w:tblCellMar>
        </w:tblPrEx>
        <w:trPr>
          <w:cantSplit/>
          <w:jc w:val="center"/>
        </w:trPr>
        <w:tc>
          <w:tcPr>
            <w:tcW w:w="7655" w:type="dxa"/>
            <w:gridSpan w:val="3"/>
            <w:tcBorders>
              <w:left w:val="single" w:sz="4" w:space="0" w:color="000000"/>
              <w:bottom w:val="single" w:sz="4" w:space="0" w:color="000000"/>
              <w:right w:val="single" w:sz="4" w:space="0" w:color="000000"/>
            </w:tcBorders>
          </w:tcPr>
          <w:p w:rsidR="007778C2" w:rsidRDefault="007778C2" w:rsidP="00BC4D00">
            <w:pPr>
              <w:rPr>
                <w:b/>
              </w:rPr>
            </w:pPr>
            <w:r>
              <w:rPr>
                <w:b/>
              </w:rPr>
              <w:lastRenderedPageBreak/>
              <w:t>Level 5</w:t>
            </w:r>
          </w:p>
        </w:tc>
      </w:tr>
      <w:tr w:rsidR="007778C2" w:rsidTr="00BC4D00">
        <w:tblPrEx>
          <w:tblCellMar>
            <w:top w:w="0" w:type="dxa"/>
            <w:bottom w:w="0" w:type="dxa"/>
          </w:tblCellMar>
        </w:tblPrEx>
        <w:trPr>
          <w:cantSplit/>
          <w:jc w:val="center"/>
        </w:trPr>
        <w:tc>
          <w:tcPr>
            <w:tcW w:w="2580" w:type="dxa"/>
            <w:tcBorders>
              <w:left w:val="single" w:sz="4" w:space="0" w:color="000000"/>
              <w:bottom w:val="single" w:sz="4" w:space="0" w:color="000000"/>
            </w:tcBorders>
          </w:tcPr>
          <w:p w:rsidR="007778C2" w:rsidRDefault="007778C2" w:rsidP="00BC4D00">
            <w:r>
              <w:t>COMPULSORY</w:t>
            </w:r>
          </w:p>
        </w:tc>
        <w:tc>
          <w:tcPr>
            <w:tcW w:w="2666" w:type="dxa"/>
            <w:tcBorders>
              <w:left w:val="single" w:sz="4" w:space="0" w:color="000000"/>
              <w:bottom w:val="single" w:sz="4" w:space="0" w:color="000000"/>
            </w:tcBorders>
          </w:tcPr>
          <w:p w:rsidR="007778C2" w:rsidRDefault="007778C2" w:rsidP="00BC4D00">
            <w:r>
              <w:t xml:space="preserve">OPTIONAL </w:t>
            </w:r>
          </w:p>
        </w:tc>
        <w:tc>
          <w:tcPr>
            <w:tcW w:w="2409" w:type="dxa"/>
            <w:tcBorders>
              <w:left w:val="single" w:sz="4" w:space="0" w:color="000000"/>
              <w:bottom w:val="single" w:sz="4" w:space="0" w:color="000000"/>
              <w:right w:val="single" w:sz="4" w:space="0" w:color="000000"/>
            </w:tcBorders>
          </w:tcPr>
          <w:p w:rsidR="007778C2" w:rsidRDefault="007778C2" w:rsidP="00BC4D00">
            <w:r>
              <w:t>PROGRESSION REQUIREMENTS</w:t>
            </w:r>
          </w:p>
        </w:tc>
      </w:tr>
      <w:tr w:rsidR="007778C2" w:rsidTr="00BC4D00">
        <w:tblPrEx>
          <w:tblCellMar>
            <w:top w:w="0" w:type="dxa"/>
            <w:bottom w:w="0" w:type="dxa"/>
          </w:tblCellMar>
        </w:tblPrEx>
        <w:trPr>
          <w:cantSplit/>
          <w:jc w:val="center"/>
        </w:trPr>
        <w:tc>
          <w:tcPr>
            <w:tcW w:w="2580" w:type="dxa"/>
            <w:tcBorders>
              <w:left w:val="single" w:sz="4" w:space="0" w:color="000000"/>
              <w:bottom w:val="single" w:sz="4" w:space="0" w:color="000000"/>
            </w:tcBorders>
          </w:tcPr>
          <w:p w:rsidR="007778C2" w:rsidRDefault="007778C2" w:rsidP="00BC4D00">
            <w:r>
              <w:t>Students must take all of the following:</w:t>
            </w:r>
          </w:p>
          <w:p w:rsidR="007778C2" w:rsidRDefault="007778C2" w:rsidP="00BC4D00">
            <w:r>
              <w:t>FSH2300</w:t>
            </w:r>
          </w:p>
          <w:p w:rsidR="007778C2" w:rsidRPr="00821C8A" w:rsidRDefault="007778C2" w:rsidP="00BC4D00">
            <w:r>
              <w:t>FSH2600</w:t>
            </w:r>
          </w:p>
          <w:p w:rsidR="007778C2" w:rsidRDefault="007778C2" w:rsidP="00BC4D00">
            <w:r>
              <w:t>FSH2936</w:t>
            </w:r>
          </w:p>
        </w:tc>
        <w:tc>
          <w:tcPr>
            <w:tcW w:w="2666" w:type="dxa"/>
            <w:tcBorders>
              <w:left w:val="single" w:sz="4" w:space="0" w:color="000000"/>
              <w:bottom w:val="single" w:sz="4" w:space="0" w:color="000000"/>
            </w:tcBorders>
          </w:tcPr>
          <w:p w:rsidR="007778C2" w:rsidRDefault="007778C2" w:rsidP="00BC4D00">
            <w:r>
              <w:t>N/A</w:t>
            </w:r>
          </w:p>
          <w:p w:rsidR="007778C2" w:rsidRDefault="007778C2" w:rsidP="00BC4D00"/>
          <w:p w:rsidR="007778C2" w:rsidRDefault="007778C2" w:rsidP="00BC4D00"/>
        </w:tc>
        <w:tc>
          <w:tcPr>
            <w:tcW w:w="2409" w:type="dxa"/>
            <w:tcBorders>
              <w:left w:val="single" w:sz="4" w:space="0" w:color="000000"/>
              <w:bottom w:val="single" w:sz="4" w:space="0" w:color="000000"/>
              <w:right w:val="single" w:sz="4" w:space="0" w:color="000000"/>
            </w:tcBorders>
          </w:tcPr>
          <w:p w:rsidR="007778C2" w:rsidRDefault="007778C2" w:rsidP="00BC4D00"/>
          <w:p w:rsidR="007778C2" w:rsidRDefault="007778C2" w:rsidP="00BC4D00"/>
          <w:p w:rsidR="007778C2" w:rsidRDefault="007778C2" w:rsidP="00BC4D00"/>
        </w:tc>
      </w:tr>
      <w:tr w:rsidR="007778C2" w:rsidTr="00BC4D00">
        <w:tblPrEx>
          <w:tblCellMar>
            <w:top w:w="0" w:type="dxa"/>
            <w:bottom w:w="0" w:type="dxa"/>
          </w:tblCellMar>
        </w:tblPrEx>
        <w:trPr>
          <w:cantSplit/>
          <w:jc w:val="center"/>
        </w:trPr>
        <w:tc>
          <w:tcPr>
            <w:tcW w:w="7655" w:type="dxa"/>
            <w:gridSpan w:val="3"/>
            <w:tcBorders>
              <w:left w:val="single" w:sz="4" w:space="0" w:color="000000"/>
              <w:bottom w:val="single" w:sz="4" w:space="0" w:color="000000"/>
              <w:right w:val="single" w:sz="4" w:space="0" w:color="000000"/>
            </w:tcBorders>
          </w:tcPr>
          <w:p w:rsidR="007778C2" w:rsidRDefault="007778C2" w:rsidP="00BC4D00">
            <w:pPr>
              <w:rPr>
                <w:b/>
              </w:rPr>
            </w:pPr>
            <w:r>
              <w:rPr>
                <w:b/>
              </w:rPr>
              <w:t>Level 6</w:t>
            </w:r>
          </w:p>
        </w:tc>
      </w:tr>
      <w:tr w:rsidR="007778C2" w:rsidTr="00BC4D00">
        <w:tblPrEx>
          <w:tblCellMar>
            <w:top w:w="0" w:type="dxa"/>
            <w:bottom w:w="0" w:type="dxa"/>
          </w:tblCellMar>
        </w:tblPrEx>
        <w:trPr>
          <w:cantSplit/>
          <w:jc w:val="center"/>
        </w:trPr>
        <w:tc>
          <w:tcPr>
            <w:tcW w:w="2580" w:type="dxa"/>
            <w:tcBorders>
              <w:left w:val="single" w:sz="4" w:space="0" w:color="000000"/>
              <w:bottom w:val="single" w:sz="4" w:space="0" w:color="000000"/>
            </w:tcBorders>
          </w:tcPr>
          <w:p w:rsidR="007778C2" w:rsidRDefault="007778C2" w:rsidP="00BC4D00">
            <w:r>
              <w:t>COMPULSORY</w:t>
            </w:r>
          </w:p>
        </w:tc>
        <w:tc>
          <w:tcPr>
            <w:tcW w:w="2666" w:type="dxa"/>
            <w:tcBorders>
              <w:left w:val="single" w:sz="4" w:space="0" w:color="000000"/>
              <w:bottom w:val="single" w:sz="4" w:space="0" w:color="000000"/>
            </w:tcBorders>
          </w:tcPr>
          <w:p w:rsidR="007778C2" w:rsidRDefault="007778C2" w:rsidP="00BC4D00">
            <w:r>
              <w:t xml:space="preserve">OPTIONAL </w:t>
            </w:r>
          </w:p>
        </w:tc>
        <w:tc>
          <w:tcPr>
            <w:tcW w:w="2409" w:type="dxa"/>
            <w:tcBorders>
              <w:left w:val="single" w:sz="4" w:space="0" w:color="000000"/>
              <w:bottom w:val="single" w:sz="4" w:space="0" w:color="000000"/>
              <w:right w:val="single" w:sz="4" w:space="0" w:color="000000"/>
            </w:tcBorders>
          </w:tcPr>
          <w:p w:rsidR="007778C2" w:rsidRDefault="007778C2" w:rsidP="00BC4D00">
            <w:r>
              <w:t>PROGRESSION REQUIREMENTS</w:t>
            </w:r>
          </w:p>
        </w:tc>
      </w:tr>
      <w:tr w:rsidR="007778C2" w:rsidTr="00BC4D00">
        <w:tblPrEx>
          <w:tblCellMar>
            <w:top w:w="0" w:type="dxa"/>
            <w:bottom w:w="0" w:type="dxa"/>
          </w:tblCellMar>
        </w:tblPrEx>
        <w:trPr>
          <w:cantSplit/>
          <w:jc w:val="center"/>
        </w:trPr>
        <w:tc>
          <w:tcPr>
            <w:tcW w:w="2580" w:type="dxa"/>
            <w:tcBorders>
              <w:left w:val="single" w:sz="4" w:space="0" w:color="000000"/>
              <w:bottom w:val="single" w:sz="4" w:space="0" w:color="000000"/>
            </w:tcBorders>
          </w:tcPr>
          <w:p w:rsidR="007778C2" w:rsidRDefault="007778C2" w:rsidP="00BC4D00">
            <w:r>
              <w:t>Students must take all of the following:</w:t>
            </w:r>
          </w:p>
          <w:p w:rsidR="007778C2" w:rsidRDefault="007778C2" w:rsidP="00BC4D00">
            <w:r>
              <w:t>FSH3300</w:t>
            </w:r>
          </w:p>
          <w:p w:rsidR="007778C2" w:rsidRDefault="007778C2" w:rsidP="00BC4D00">
            <w:r>
              <w:t>FSH3930</w:t>
            </w:r>
          </w:p>
        </w:tc>
        <w:tc>
          <w:tcPr>
            <w:tcW w:w="2666" w:type="dxa"/>
            <w:tcBorders>
              <w:left w:val="single" w:sz="4" w:space="0" w:color="000000"/>
              <w:bottom w:val="single" w:sz="4" w:space="0" w:color="000000"/>
            </w:tcBorders>
          </w:tcPr>
          <w:p w:rsidR="007778C2" w:rsidRDefault="007778C2" w:rsidP="00BC4D00">
            <w:r>
              <w:t>N/A</w:t>
            </w:r>
          </w:p>
          <w:p w:rsidR="007778C2" w:rsidRDefault="007778C2" w:rsidP="00BC4D00"/>
        </w:tc>
        <w:tc>
          <w:tcPr>
            <w:tcW w:w="2409" w:type="dxa"/>
            <w:tcBorders>
              <w:left w:val="single" w:sz="4" w:space="0" w:color="000000"/>
              <w:bottom w:val="single" w:sz="4" w:space="0" w:color="000000"/>
              <w:right w:val="single" w:sz="4" w:space="0" w:color="000000"/>
            </w:tcBorders>
          </w:tcPr>
          <w:p w:rsidR="007778C2" w:rsidRDefault="007778C2" w:rsidP="00BC4D00"/>
          <w:p w:rsidR="007778C2" w:rsidRDefault="007778C2" w:rsidP="00BC4D00"/>
          <w:p w:rsidR="007778C2" w:rsidRDefault="007778C2" w:rsidP="00BC4D00"/>
        </w:tc>
      </w:tr>
    </w:tbl>
    <w:p w:rsidR="007778C2" w:rsidRDefault="007778C2" w:rsidP="007778C2"/>
    <w:tbl>
      <w:tblPr>
        <w:tblW w:w="0" w:type="auto"/>
        <w:jc w:val="center"/>
        <w:tblLayout w:type="fixed"/>
        <w:tblLook w:val="0000"/>
      </w:tblPr>
      <w:tblGrid>
        <w:gridCol w:w="7655"/>
      </w:tblGrid>
      <w:tr w:rsidR="007778C2" w:rsidTr="00BC4D00">
        <w:tblPrEx>
          <w:tblCellMar>
            <w:top w:w="0" w:type="dxa"/>
            <w:bottom w:w="0" w:type="dxa"/>
          </w:tblCellMar>
        </w:tblPrEx>
        <w:trPr>
          <w:jc w:val="center"/>
        </w:trPr>
        <w:tc>
          <w:tcPr>
            <w:tcW w:w="7655" w:type="dxa"/>
            <w:tcBorders>
              <w:top w:val="single" w:sz="4" w:space="0" w:color="000000"/>
              <w:left w:val="single" w:sz="4" w:space="0" w:color="000000"/>
              <w:right w:val="single" w:sz="4" w:space="0" w:color="000000"/>
            </w:tcBorders>
            <w:shd w:val="clear" w:color="auto" w:fill="DFDFDF"/>
          </w:tcPr>
          <w:p w:rsidR="007778C2" w:rsidRDefault="007778C2" w:rsidP="00BC4D00">
            <w:pPr>
              <w:rPr>
                <w:b/>
              </w:rPr>
            </w:pPr>
            <w:r>
              <w:rPr>
                <w:b/>
              </w:rPr>
              <w:t>13. Curriculum map</w:t>
            </w:r>
          </w:p>
        </w:tc>
      </w:tr>
      <w:tr w:rsidR="007778C2" w:rsidTr="00BC4D00">
        <w:tblPrEx>
          <w:tblCellMar>
            <w:top w:w="0" w:type="dxa"/>
            <w:bottom w:w="0" w:type="dxa"/>
          </w:tblCellMar>
        </w:tblPrEx>
        <w:trPr>
          <w:jc w:val="center"/>
        </w:trPr>
        <w:tc>
          <w:tcPr>
            <w:tcW w:w="7655" w:type="dxa"/>
            <w:tcBorders>
              <w:left w:val="single" w:sz="4" w:space="0" w:color="000000"/>
              <w:bottom w:val="single" w:sz="4" w:space="0" w:color="000000"/>
              <w:right w:val="single" w:sz="4" w:space="0" w:color="000000"/>
            </w:tcBorders>
          </w:tcPr>
          <w:p w:rsidR="007778C2" w:rsidRDefault="007778C2" w:rsidP="00BC4D00">
            <w:r>
              <w:t>See Curriculum Map attached</w:t>
            </w:r>
          </w:p>
        </w:tc>
      </w:tr>
    </w:tbl>
    <w:tbl>
      <w:tblPr>
        <w:tblpPr w:leftFromText="180" w:rightFromText="180" w:vertAnchor="text" w:horzAnchor="margin" w:tblpX="-318" w:tblpY="283"/>
        <w:tblW w:w="0" w:type="auto"/>
        <w:tblLayout w:type="fixed"/>
        <w:tblLook w:val="0000"/>
      </w:tblPr>
      <w:tblGrid>
        <w:gridCol w:w="7782"/>
      </w:tblGrid>
      <w:tr w:rsidR="007778C2" w:rsidTr="00BC4D00">
        <w:tblPrEx>
          <w:tblCellMar>
            <w:top w:w="0" w:type="dxa"/>
            <w:bottom w:w="0" w:type="dxa"/>
          </w:tblCellMar>
        </w:tblPrEx>
        <w:trPr>
          <w:trHeight w:val="60"/>
        </w:trPr>
        <w:tc>
          <w:tcPr>
            <w:tcW w:w="7782" w:type="dxa"/>
            <w:tcBorders>
              <w:top w:val="single" w:sz="4" w:space="0" w:color="000000"/>
              <w:left w:val="single" w:sz="4" w:space="0" w:color="000000"/>
              <w:right w:val="single" w:sz="4" w:space="0" w:color="000000"/>
            </w:tcBorders>
            <w:shd w:val="clear" w:color="auto" w:fill="DFDFDF"/>
          </w:tcPr>
          <w:p w:rsidR="007778C2" w:rsidRDefault="007778C2" w:rsidP="00BC4D00">
            <w:pPr>
              <w:pStyle w:val="FootnoteText"/>
              <w:snapToGrid w:val="0"/>
              <w:rPr>
                <w:b/>
              </w:rPr>
            </w:pPr>
            <w:r>
              <w:rPr>
                <w:b/>
              </w:rPr>
              <w:t>14. Information about assessment regulations</w:t>
            </w:r>
          </w:p>
        </w:tc>
      </w:tr>
      <w:tr w:rsidR="007778C2" w:rsidTr="00BC4D00">
        <w:tblPrEx>
          <w:tblCellMar>
            <w:top w:w="0" w:type="dxa"/>
            <w:bottom w:w="0" w:type="dxa"/>
          </w:tblCellMar>
        </w:tblPrEx>
        <w:trPr>
          <w:trHeight w:val="564"/>
        </w:trPr>
        <w:tc>
          <w:tcPr>
            <w:tcW w:w="7782" w:type="dxa"/>
            <w:tcBorders>
              <w:left w:val="single" w:sz="4" w:space="0" w:color="000000"/>
              <w:bottom w:val="single" w:sz="4" w:space="0" w:color="000000"/>
              <w:right w:val="single" w:sz="4" w:space="0" w:color="000000"/>
            </w:tcBorders>
          </w:tcPr>
          <w:p w:rsidR="007778C2" w:rsidRDefault="007778C2" w:rsidP="00BC4D00">
            <w:pPr>
              <w:snapToGrid w:val="0"/>
              <w:rPr>
                <w:b/>
                <w:i/>
              </w:rPr>
            </w:pPr>
          </w:p>
          <w:p w:rsidR="007778C2" w:rsidRDefault="007778C2" w:rsidP="00BC4D00">
            <w:r>
              <w:t>Please refer to the Middlesex University Guide and Regulations:</w:t>
            </w:r>
          </w:p>
          <w:p w:rsidR="007778C2" w:rsidRDefault="007778C2" w:rsidP="00BC4D00">
            <w:hyperlink r:id="rId6" w:history="1">
              <w:r>
                <w:rPr>
                  <w:rStyle w:val="Hyperlink"/>
                  <w:rFonts w:eastAsia="Courier New"/>
                </w:rPr>
                <w:t>http://www.mdx.ac.uk/regulations/</w:t>
              </w:r>
            </w:hyperlink>
          </w:p>
          <w:p w:rsidR="007778C2" w:rsidRDefault="007778C2" w:rsidP="00BC4D00"/>
          <w:p w:rsidR="007778C2" w:rsidRDefault="007778C2" w:rsidP="00BC4D00">
            <w:r>
              <w:t>Automatic or Self-deferral is not permitted on any modules within the Fashion Communication and Styling programme. Students wishing to defer must consult with the Assessment and Achievement Officer for Art &amp; Design, and also inform their Year Tutor / Level Coordinator and Programme Leader.</w:t>
            </w:r>
          </w:p>
          <w:p w:rsidR="007778C2" w:rsidRDefault="007778C2" w:rsidP="00BC4D00">
            <w:pPr>
              <w:rPr>
                <w:b/>
                <w:i/>
              </w:rPr>
            </w:pPr>
          </w:p>
        </w:tc>
      </w:tr>
    </w:tbl>
    <w:p w:rsidR="007778C2" w:rsidRDefault="007778C2" w:rsidP="007778C2"/>
    <w:p w:rsidR="007778C2" w:rsidRDefault="007778C2" w:rsidP="007778C2">
      <w:pPr>
        <w:rPr>
          <w:lang w:val="en-GB"/>
        </w:rPr>
      </w:pPr>
    </w:p>
    <w:p w:rsidR="007778C2" w:rsidRDefault="007778C2" w:rsidP="007778C2">
      <w:pPr>
        <w:rPr>
          <w:lang w:val="en-GB"/>
        </w:rPr>
      </w:pPr>
    </w:p>
    <w:p w:rsidR="007778C2" w:rsidRDefault="007778C2" w:rsidP="007778C2">
      <w:pPr>
        <w:rPr>
          <w:lang w:val="en-GB"/>
        </w:rPr>
      </w:pPr>
    </w:p>
    <w:p w:rsidR="007778C2" w:rsidRDefault="007778C2" w:rsidP="007778C2">
      <w:pPr>
        <w:rPr>
          <w:lang w:val="en-GB"/>
        </w:rPr>
      </w:pPr>
    </w:p>
    <w:p w:rsidR="007778C2" w:rsidRDefault="007778C2" w:rsidP="007778C2">
      <w:pPr>
        <w:rPr>
          <w:lang w:val="en-GB"/>
        </w:rPr>
      </w:pPr>
    </w:p>
    <w:p w:rsidR="007778C2" w:rsidRDefault="007778C2" w:rsidP="007778C2">
      <w:pPr>
        <w:rPr>
          <w:lang w:val="en-GB"/>
        </w:rPr>
      </w:pPr>
    </w:p>
    <w:p w:rsidR="007778C2" w:rsidRDefault="007778C2" w:rsidP="007778C2">
      <w:pPr>
        <w:rPr>
          <w:lang w:val="en-GB"/>
        </w:rPr>
      </w:pPr>
    </w:p>
    <w:p w:rsidR="007778C2" w:rsidRDefault="007778C2" w:rsidP="007778C2">
      <w:pPr>
        <w:rPr>
          <w:lang w:val="en-GB"/>
        </w:rPr>
      </w:pPr>
    </w:p>
    <w:p w:rsidR="007778C2" w:rsidRPr="00821C8A" w:rsidRDefault="007778C2" w:rsidP="007778C2">
      <w:pPr>
        <w:rPr>
          <w:lang w:val="en-GB"/>
        </w:rPr>
      </w:pPr>
    </w:p>
    <w:tbl>
      <w:tblPr>
        <w:tblpPr w:leftFromText="180" w:rightFromText="180" w:vertAnchor="text" w:horzAnchor="page" w:tblpX="378" w:tblpY="75"/>
        <w:tblW w:w="0" w:type="auto"/>
        <w:tblLayout w:type="fixed"/>
        <w:tblLook w:val="0000"/>
      </w:tblPr>
      <w:tblGrid>
        <w:gridCol w:w="7705"/>
      </w:tblGrid>
      <w:tr w:rsidR="007778C2" w:rsidTr="00BC4D00">
        <w:tblPrEx>
          <w:tblCellMar>
            <w:top w:w="0" w:type="dxa"/>
            <w:bottom w:w="0" w:type="dxa"/>
          </w:tblCellMar>
        </w:tblPrEx>
        <w:trPr>
          <w:trHeight w:val="215"/>
        </w:trPr>
        <w:tc>
          <w:tcPr>
            <w:tcW w:w="7705" w:type="dxa"/>
            <w:tcBorders>
              <w:top w:val="single" w:sz="4" w:space="0" w:color="000000"/>
              <w:left w:val="single" w:sz="4" w:space="0" w:color="000000"/>
              <w:right w:val="single" w:sz="4" w:space="0" w:color="000000"/>
            </w:tcBorders>
            <w:shd w:val="clear" w:color="auto" w:fill="DFDFDF"/>
          </w:tcPr>
          <w:p w:rsidR="007778C2" w:rsidRDefault="007778C2" w:rsidP="00BC4D00">
            <w:pPr>
              <w:pStyle w:val="FootnoteText"/>
              <w:snapToGrid w:val="0"/>
              <w:rPr>
                <w:b/>
              </w:rPr>
            </w:pPr>
            <w:r>
              <w:rPr>
                <w:b/>
              </w:rPr>
              <w:lastRenderedPageBreak/>
              <w:t>15. Placement opportunities, requirements and support (if applicable)</w:t>
            </w:r>
          </w:p>
        </w:tc>
      </w:tr>
      <w:tr w:rsidR="007778C2" w:rsidTr="00BC4D00">
        <w:tblPrEx>
          <w:tblCellMar>
            <w:top w:w="0" w:type="dxa"/>
            <w:bottom w:w="0" w:type="dxa"/>
          </w:tblCellMar>
        </w:tblPrEx>
        <w:trPr>
          <w:trHeight w:val="3223"/>
        </w:trPr>
        <w:tc>
          <w:tcPr>
            <w:tcW w:w="7705" w:type="dxa"/>
            <w:tcBorders>
              <w:left w:val="single" w:sz="4" w:space="0" w:color="000000"/>
              <w:bottom w:val="single" w:sz="4" w:space="0" w:color="000000"/>
              <w:right w:val="single" w:sz="4" w:space="0" w:color="000000"/>
            </w:tcBorders>
          </w:tcPr>
          <w:p w:rsidR="007778C2" w:rsidRDefault="007778C2" w:rsidP="007778C2">
            <w:pPr>
              <w:pStyle w:val="ListParagraph"/>
              <w:numPr>
                <w:ilvl w:val="0"/>
                <w:numId w:val="9"/>
              </w:numPr>
              <w:snapToGrid w:val="0"/>
              <w:spacing w:before="60" w:after="60"/>
            </w:pPr>
            <w:r>
              <w:t xml:space="preserve">A period of work experience is included in the FSH 2100 module in Year 2 (Level 5).  It is approximately 6 weeks in length and is designed to allow the student to spend time in their chosen area of the Fashion industry on a full time basis in order to experience professional activity first hand. It is held in the weeks before London Fashion Week so as to allow maximum opportunity for a full experience.  </w:t>
            </w:r>
          </w:p>
          <w:p w:rsidR="007778C2" w:rsidRDefault="007778C2" w:rsidP="007778C2">
            <w:pPr>
              <w:numPr>
                <w:ilvl w:val="0"/>
                <w:numId w:val="10"/>
              </w:numPr>
              <w:snapToGrid w:val="0"/>
              <w:spacing w:before="60" w:after="60"/>
            </w:pPr>
            <w:r>
              <w:t>The work experience is run with support, and under the guidelines, of the Work Placement Office.</w:t>
            </w:r>
          </w:p>
          <w:p w:rsidR="007778C2" w:rsidRDefault="007778C2" w:rsidP="007778C2">
            <w:pPr>
              <w:numPr>
                <w:ilvl w:val="0"/>
                <w:numId w:val="10"/>
              </w:numPr>
              <w:snapToGrid w:val="0"/>
              <w:spacing w:before="60" w:after="60"/>
            </w:pPr>
            <w:r>
              <w:t>The work experience is supported earlier in the year by Curriculum Vitae workshops and tutorial advice on destinations.</w:t>
            </w:r>
          </w:p>
          <w:p w:rsidR="007778C2" w:rsidRDefault="007778C2" w:rsidP="007778C2">
            <w:pPr>
              <w:numPr>
                <w:ilvl w:val="0"/>
                <w:numId w:val="10"/>
              </w:numPr>
              <w:rPr>
                <w:b/>
              </w:rPr>
            </w:pPr>
            <w:r>
              <w:t>Workshops after completion of the work experience support the generation of the outcomes of this part to the module.</w:t>
            </w:r>
          </w:p>
        </w:tc>
      </w:tr>
    </w:tbl>
    <w:p w:rsidR="007778C2" w:rsidRDefault="007778C2" w:rsidP="007778C2">
      <w:pPr>
        <w:rPr>
          <w:lang w:val="en-GB"/>
        </w:rPr>
      </w:pPr>
    </w:p>
    <w:p w:rsidR="007778C2" w:rsidRPr="00B3409F" w:rsidRDefault="007778C2" w:rsidP="007778C2">
      <w:pPr>
        <w:rPr>
          <w:lang w:val="en-GB"/>
        </w:rPr>
      </w:pPr>
    </w:p>
    <w:tbl>
      <w:tblPr>
        <w:tblpPr w:leftFromText="180" w:rightFromText="180" w:vertAnchor="text" w:horzAnchor="margin" w:tblpX="-318" w:tblpY="33"/>
        <w:tblW w:w="7705" w:type="dxa"/>
        <w:tblLayout w:type="fixed"/>
        <w:tblLook w:val="0000"/>
      </w:tblPr>
      <w:tblGrid>
        <w:gridCol w:w="7705"/>
      </w:tblGrid>
      <w:tr w:rsidR="007778C2" w:rsidTr="00BC4D00">
        <w:tblPrEx>
          <w:tblCellMar>
            <w:top w:w="0" w:type="dxa"/>
            <w:bottom w:w="0" w:type="dxa"/>
          </w:tblCellMar>
        </w:tblPrEx>
        <w:trPr>
          <w:trHeight w:val="218"/>
        </w:trPr>
        <w:tc>
          <w:tcPr>
            <w:tcW w:w="7705" w:type="dxa"/>
            <w:tcBorders>
              <w:top w:val="single" w:sz="4" w:space="0" w:color="000000"/>
              <w:left w:val="single" w:sz="4" w:space="0" w:color="000000"/>
              <w:right w:val="single" w:sz="4" w:space="0" w:color="000000"/>
            </w:tcBorders>
            <w:shd w:val="clear" w:color="auto" w:fill="DFDFDF"/>
          </w:tcPr>
          <w:p w:rsidR="007778C2" w:rsidRPr="00757212" w:rsidRDefault="007778C2" w:rsidP="00BC4D00">
            <w:pPr>
              <w:pStyle w:val="FootnoteText"/>
              <w:snapToGrid w:val="0"/>
              <w:rPr>
                <w:b/>
              </w:rPr>
            </w:pPr>
            <w:r>
              <w:rPr>
                <w:b/>
              </w:rPr>
              <w:t>16. Future careers</w:t>
            </w:r>
          </w:p>
        </w:tc>
      </w:tr>
      <w:tr w:rsidR="007778C2" w:rsidTr="00BC4D00">
        <w:tblPrEx>
          <w:tblCellMar>
            <w:top w:w="0" w:type="dxa"/>
            <w:bottom w:w="0" w:type="dxa"/>
          </w:tblCellMar>
        </w:tblPrEx>
        <w:trPr>
          <w:trHeight w:val="1407"/>
        </w:trPr>
        <w:tc>
          <w:tcPr>
            <w:tcW w:w="7705" w:type="dxa"/>
            <w:tcBorders>
              <w:left w:val="single" w:sz="4" w:space="0" w:color="000000"/>
              <w:bottom w:val="single" w:sz="4" w:space="0" w:color="000000"/>
              <w:right w:val="single" w:sz="4" w:space="0" w:color="000000"/>
            </w:tcBorders>
          </w:tcPr>
          <w:p w:rsidR="007778C2" w:rsidRDefault="007778C2" w:rsidP="00BC4D00">
            <w:pPr>
              <w:snapToGrid w:val="0"/>
              <w:rPr>
                <w:b/>
              </w:rPr>
            </w:pPr>
          </w:p>
          <w:p w:rsidR="007778C2" w:rsidRDefault="007778C2" w:rsidP="00BC4D00">
            <w:pPr>
              <w:snapToGrid w:val="0"/>
              <w:spacing w:before="60" w:after="60"/>
            </w:pPr>
            <w:r>
              <w:t>The programme supports the graduates’ future career developments by the activities within it. Students from this Programme have forged successful and lucrative careers in fashion communication, art direction and graphic design, styling, photography, illustration and associated areas.</w:t>
            </w:r>
          </w:p>
        </w:tc>
      </w:tr>
    </w:tbl>
    <w:p w:rsidR="007778C2" w:rsidRDefault="007778C2" w:rsidP="007778C2"/>
    <w:tbl>
      <w:tblPr>
        <w:tblpPr w:leftFromText="180" w:rightFromText="180" w:vertAnchor="text" w:horzAnchor="margin" w:tblpY="-25"/>
        <w:tblW w:w="0" w:type="auto"/>
        <w:tblLayout w:type="fixed"/>
        <w:tblLook w:val="0000"/>
      </w:tblPr>
      <w:tblGrid>
        <w:gridCol w:w="7338"/>
      </w:tblGrid>
      <w:tr w:rsidR="007778C2" w:rsidTr="00BC4D00">
        <w:tblPrEx>
          <w:tblCellMar>
            <w:top w:w="0" w:type="dxa"/>
            <w:bottom w:w="0" w:type="dxa"/>
          </w:tblCellMar>
        </w:tblPrEx>
        <w:trPr>
          <w:trHeight w:val="233"/>
        </w:trPr>
        <w:tc>
          <w:tcPr>
            <w:tcW w:w="7338" w:type="dxa"/>
            <w:tcBorders>
              <w:top w:val="single" w:sz="4" w:space="0" w:color="000000"/>
              <w:left w:val="single" w:sz="4" w:space="0" w:color="000000"/>
              <w:right w:val="single" w:sz="4" w:space="0" w:color="000000"/>
            </w:tcBorders>
            <w:shd w:val="clear" w:color="auto" w:fill="DFDFDF"/>
          </w:tcPr>
          <w:p w:rsidR="007778C2" w:rsidRPr="00757212" w:rsidRDefault="007778C2" w:rsidP="00BC4D00">
            <w:pPr>
              <w:pStyle w:val="FootnoteText"/>
              <w:snapToGrid w:val="0"/>
              <w:rPr>
                <w:b/>
              </w:rPr>
            </w:pPr>
            <w:r>
              <w:rPr>
                <w:b/>
              </w:rPr>
              <w:lastRenderedPageBreak/>
              <w:t>17. Particular support for learning</w:t>
            </w:r>
          </w:p>
        </w:tc>
      </w:tr>
      <w:tr w:rsidR="007778C2" w:rsidTr="00BC4D00">
        <w:tblPrEx>
          <w:tblCellMar>
            <w:top w:w="0" w:type="dxa"/>
            <w:bottom w:w="0" w:type="dxa"/>
          </w:tblCellMar>
        </w:tblPrEx>
        <w:trPr>
          <w:trHeight w:val="1132"/>
        </w:trPr>
        <w:tc>
          <w:tcPr>
            <w:tcW w:w="7338" w:type="dxa"/>
            <w:tcBorders>
              <w:left w:val="single" w:sz="4" w:space="0" w:color="000000"/>
              <w:bottom w:val="single" w:sz="4" w:space="0" w:color="000000"/>
              <w:right w:val="single" w:sz="4" w:space="0" w:color="000000"/>
            </w:tcBorders>
          </w:tcPr>
          <w:p w:rsidR="007778C2" w:rsidRDefault="007778C2" w:rsidP="007778C2">
            <w:pPr>
              <w:numPr>
                <w:ilvl w:val="0"/>
                <w:numId w:val="11"/>
              </w:numPr>
              <w:snapToGrid w:val="0"/>
              <w:spacing w:before="60" w:after="60"/>
            </w:pPr>
            <w:r>
              <w:t>The lecturers have a wide variety of skills and experiences and most are actively engaged in professional practice, theoretical and practice-based research outside the University ensuring awareness of academic and industrial currency to inform the curriculum.</w:t>
            </w:r>
          </w:p>
          <w:p w:rsidR="007778C2" w:rsidRDefault="007778C2" w:rsidP="007778C2">
            <w:pPr>
              <w:numPr>
                <w:ilvl w:val="0"/>
                <w:numId w:val="11"/>
              </w:numPr>
              <w:snapToGrid w:val="0"/>
              <w:spacing w:before="60" w:after="60"/>
            </w:pPr>
            <w:r>
              <w:t>Support for self directed learning and analysis through individual and group work.</w:t>
            </w:r>
          </w:p>
          <w:p w:rsidR="007778C2" w:rsidRDefault="007778C2" w:rsidP="007778C2">
            <w:pPr>
              <w:numPr>
                <w:ilvl w:val="0"/>
                <w:numId w:val="11"/>
              </w:numPr>
              <w:snapToGrid w:val="0"/>
              <w:spacing w:before="60" w:after="60"/>
            </w:pPr>
            <w:r>
              <w:t>The Grove at Hendon Campus has the support and workshop availability for lens based media for still and moving image, digital resources, reprographics, 2-D and 3-D print making, plastics, laser cutting, glass, metals, wood etc. with the relevant health and safety inductions by trained technical staff on all specialist equipment.</w:t>
            </w:r>
          </w:p>
          <w:p w:rsidR="007778C2" w:rsidRPr="00821C8A" w:rsidRDefault="007778C2" w:rsidP="007778C2">
            <w:pPr>
              <w:numPr>
                <w:ilvl w:val="0"/>
                <w:numId w:val="11"/>
              </w:numPr>
              <w:snapToGrid w:val="0"/>
              <w:spacing w:before="60" w:after="60"/>
              <w:rPr>
                <w:b/>
              </w:rPr>
            </w:pPr>
            <w:r>
              <w:t>ILRS facilities are resources, including specialist books, journals, videos, DVDs, slides, special collections and computer programmes and subject-dedicated librarian.</w:t>
            </w:r>
          </w:p>
        </w:tc>
      </w:tr>
    </w:tbl>
    <w:p w:rsidR="007778C2" w:rsidRPr="00B3409F" w:rsidRDefault="007778C2" w:rsidP="007778C2">
      <w:pPr>
        <w:rPr>
          <w:lang w:val="en-GB"/>
        </w:rPr>
      </w:pPr>
    </w:p>
    <w:tbl>
      <w:tblPr>
        <w:tblpPr w:leftFromText="180" w:rightFromText="180" w:vertAnchor="text" w:horzAnchor="margin" w:tblpY="-21"/>
        <w:tblW w:w="0" w:type="auto"/>
        <w:tblLayout w:type="fixed"/>
        <w:tblLook w:val="0000"/>
      </w:tblPr>
      <w:tblGrid>
        <w:gridCol w:w="3471"/>
        <w:gridCol w:w="3569"/>
      </w:tblGrid>
      <w:tr w:rsidR="007778C2" w:rsidTr="00BC4D00">
        <w:tblPrEx>
          <w:tblCellMar>
            <w:top w:w="0" w:type="dxa"/>
            <w:bottom w:w="0" w:type="dxa"/>
          </w:tblCellMar>
        </w:tblPrEx>
        <w:trPr>
          <w:trHeight w:val="383"/>
        </w:trPr>
        <w:tc>
          <w:tcPr>
            <w:tcW w:w="3471" w:type="dxa"/>
            <w:tcBorders>
              <w:top w:val="single" w:sz="4" w:space="0" w:color="000000"/>
              <w:left w:val="single" w:sz="4" w:space="0" w:color="000000"/>
              <w:bottom w:val="single" w:sz="8" w:space="0" w:color="FFFFFF"/>
            </w:tcBorders>
            <w:shd w:val="clear" w:color="auto" w:fill="DFDFDF"/>
          </w:tcPr>
          <w:p w:rsidR="007778C2" w:rsidRDefault="007778C2" w:rsidP="00BC4D00">
            <w:pPr>
              <w:snapToGrid w:val="0"/>
              <w:rPr>
                <w:b/>
              </w:rPr>
            </w:pPr>
            <w:r>
              <w:rPr>
                <w:b/>
              </w:rPr>
              <w:t>18. JACS code (or other relevant coding system)</w:t>
            </w:r>
          </w:p>
        </w:tc>
        <w:tc>
          <w:tcPr>
            <w:tcW w:w="3569" w:type="dxa"/>
            <w:tcBorders>
              <w:top w:val="single" w:sz="4" w:space="0" w:color="000000"/>
              <w:left w:val="single" w:sz="8" w:space="0" w:color="FFFFFF"/>
              <w:right w:val="single" w:sz="4" w:space="0" w:color="000000"/>
            </w:tcBorders>
          </w:tcPr>
          <w:p w:rsidR="007778C2" w:rsidRDefault="007778C2" w:rsidP="00BC4D00">
            <w:pPr>
              <w:snapToGrid w:val="0"/>
            </w:pPr>
            <w:r>
              <w:t>JACS Code W230</w:t>
            </w:r>
          </w:p>
        </w:tc>
      </w:tr>
      <w:tr w:rsidR="007778C2" w:rsidTr="00BC4D00">
        <w:tblPrEx>
          <w:tblCellMar>
            <w:top w:w="0" w:type="dxa"/>
            <w:bottom w:w="0" w:type="dxa"/>
          </w:tblCellMar>
        </w:tblPrEx>
        <w:trPr>
          <w:trHeight w:val="957"/>
        </w:trPr>
        <w:tc>
          <w:tcPr>
            <w:tcW w:w="3471" w:type="dxa"/>
            <w:tcBorders>
              <w:left w:val="single" w:sz="4" w:space="0" w:color="000000"/>
              <w:bottom w:val="single" w:sz="4" w:space="0" w:color="000000"/>
            </w:tcBorders>
            <w:shd w:val="clear" w:color="auto" w:fill="DFDFDF"/>
          </w:tcPr>
          <w:p w:rsidR="007778C2" w:rsidRDefault="007778C2" w:rsidP="00BC4D00">
            <w:pPr>
              <w:snapToGrid w:val="0"/>
              <w:rPr>
                <w:b/>
              </w:rPr>
            </w:pPr>
            <w:r>
              <w:rPr>
                <w:b/>
              </w:rPr>
              <w:t>19. Relevant QAA subject benchmark group(s)</w:t>
            </w:r>
          </w:p>
        </w:tc>
        <w:tc>
          <w:tcPr>
            <w:tcW w:w="3569" w:type="dxa"/>
            <w:tcBorders>
              <w:left w:val="single" w:sz="8" w:space="0" w:color="FFFFFF"/>
              <w:bottom w:val="single" w:sz="4" w:space="0" w:color="000000"/>
              <w:right w:val="single" w:sz="4" w:space="0" w:color="000000"/>
            </w:tcBorders>
          </w:tcPr>
          <w:p w:rsidR="007778C2" w:rsidRDefault="007778C2" w:rsidP="00BC4D00">
            <w:pPr>
              <w:snapToGrid w:val="0"/>
              <w:spacing w:before="60" w:after="60"/>
            </w:pPr>
            <w:r>
              <w:t>QAA Subject Benchmarks</w:t>
            </w:r>
          </w:p>
          <w:p w:rsidR="007778C2" w:rsidRDefault="007778C2" w:rsidP="00BC4D00">
            <w:pPr>
              <w:snapToGrid w:val="0"/>
              <w:spacing w:before="60" w:after="60"/>
            </w:pPr>
            <w:r>
              <w:t>QAA Codes of Practice</w:t>
            </w:r>
          </w:p>
          <w:p w:rsidR="007778C2" w:rsidRDefault="007778C2" w:rsidP="00BC4D00">
            <w:pPr>
              <w:snapToGrid w:val="0"/>
              <w:spacing w:before="60" w:after="60"/>
            </w:pPr>
            <w:r>
              <w:t>Framework for Higher Education</w:t>
            </w:r>
          </w:p>
          <w:p w:rsidR="007778C2" w:rsidRDefault="007778C2" w:rsidP="00BC4D00">
            <w:pPr>
              <w:snapToGrid w:val="0"/>
            </w:pPr>
            <w:r>
              <w:t>Qualifications (FEHQ)</w:t>
            </w:r>
          </w:p>
        </w:tc>
      </w:tr>
    </w:tbl>
    <w:tbl>
      <w:tblPr>
        <w:tblpPr w:leftFromText="180" w:rightFromText="180" w:vertAnchor="text" w:horzAnchor="margin" w:tblpY="4"/>
        <w:tblW w:w="0" w:type="auto"/>
        <w:tblLayout w:type="fixed"/>
        <w:tblLook w:val="0000"/>
      </w:tblPr>
      <w:tblGrid>
        <w:gridCol w:w="7142"/>
      </w:tblGrid>
      <w:tr w:rsidR="007778C2" w:rsidTr="00BC4D00">
        <w:tblPrEx>
          <w:tblCellMar>
            <w:top w:w="0" w:type="dxa"/>
            <w:bottom w:w="0" w:type="dxa"/>
          </w:tblCellMar>
        </w:tblPrEx>
        <w:trPr>
          <w:trHeight w:val="1425"/>
        </w:trPr>
        <w:tc>
          <w:tcPr>
            <w:tcW w:w="7142" w:type="dxa"/>
            <w:tcBorders>
              <w:top w:val="single" w:sz="4" w:space="0" w:color="000000"/>
              <w:left w:val="single" w:sz="4" w:space="0" w:color="000000"/>
              <w:bottom w:val="single" w:sz="4" w:space="0" w:color="000000"/>
              <w:right w:val="single" w:sz="4" w:space="0" w:color="000000"/>
            </w:tcBorders>
          </w:tcPr>
          <w:p w:rsidR="007778C2" w:rsidRDefault="007778C2" w:rsidP="00BC4D00">
            <w:pPr>
              <w:shd w:val="clear" w:color="auto" w:fill="E0E0E0"/>
              <w:snapToGrid w:val="0"/>
              <w:rPr>
                <w:b/>
              </w:rPr>
            </w:pPr>
            <w:r>
              <w:rPr>
                <w:b/>
              </w:rPr>
              <w:t>20. Reference points</w:t>
            </w:r>
          </w:p>
          <w:p w:rsidR="007778C2" w:rsidRDefault="007778C2" w:rsidP="00BC4D00">
            <w:pPr>
              <w:rPr>
                <w:b/>
              </w:rPr>
            </w:pPr>
          </w:p>
          <w:p w:rsidR="007778C2" w:rsidRDefault="007778C2" w:rsidP="007778C2">
            <w:pPr>
              <w:numPr>
                <w:ilvl w:val="0"/>
                <w:numId w:val="12"/>
              </w:numPr>
            </w:pPr>
            <w:r>
              <w:t xml:space="preserve">Relevant University Regulations </w:t>
            </w:r>
            <w:hyperlink r:id="rId7" w:history="1">
              <w:r>
                <w:rPr>
                  <w:rStyle w:val="Hyperlink"/>
                </w:rPr>
                <w:t>http://mdx.ac.uk/regulations/</w:t>
              </w:r>
            </w:hyperlink>
          </w:p>
          <w:p w:rsidR="007778C2" w:rsidRDefault="007778C2" w:rsidP="007778C2">
            <w:pPr>
              <w:numPr>
                <w:ilvl w:val="0"/>
                <w:numId w:val="12"/>
              </w:numPr>
            </w:pPr>
            <w:r>
              <w:t>QAA Subject Benchmark Statement for Art &amp; Design / BA (Hons) Fashion Design</w:t>
            </w:r>
          </w:p>
          <w:p w:rsidR="007778C2" w:rsidRDefault="007778C2" w:rsidP="007778C2">
            <w:pPr>
              <w:numPr>
                <w:ilvl w:val="0"/>
                <w:numId w:val="12"/>
              </w:numPr>
            </w:pPr>
            <w:r>
              <w:t>The Framework for Higher Education in England, Wales and Northern Ireland</w:t>
            </w:r>
          </w:p>
          <w:p w:rsidR="007778C2" w:rsidRDefault="007778C2" w:rsidP="007778C2">
            <w:pPr>
              <w:numPr>
                <w:ilvl w:val="0"/>
                <w:numId w:val="12"/>
              </w:numPr>
            </w:pPr>
            <w:r>
              <w:t>Student, Staff, External Examiners and Graduate feedback comments</w:t>
            </w:r>
          </w:p>
          <w:p w:rsidR="007778C2" w:rsidRDefault="007778C2" w:rsidP="007778C2">
            <w:pPr>
              <w:numPr>
                <w:ilvl w:val="0"/>
                <w:numId w:val="12"/>
              </w:numPr>
            </w:pPr>
            <w:r>
              <w:t>Learning and Teaching Policy and Strategy</w:t>
            </w:r>
          </w:p>
          <w:p w:rsidR="007778C2" w:rsidRDefault="007778C2" w:rsidP="00BC4D00"/>
        </w:tc>
      </w:tr>
    </w:tbl>
    <w:p w:rsidR="007778C2" w:rsidRPr="00B3409F" w:rsidRDefault="007778C2" w:rsidP="007778C2">
      <w:pPr>
        <w:rPr>
          <w:lang w:val="en-GB"/>
        </w:rPr>
      </w:pPr>
    </w:p>
    <w:tbl>
      <w:tblPr>
        <w:tblpPr w:leftFromText="180" w:rightFromText="180" w:vertAnchor="text" w:tblpY="1"/>
        <w:tblOverlap w:val="never"/>
        <w:tblW w:w="0" w:type="auto"/>
        <w:tblLayout w:type="fixed"/>
        <w:tblLook w:val="0000"/>
      </w:tblPr>
      <w:tblGrid>
        <w:gridCol w:w="7131"/>
      </w:tblGrid>
      <w:tr w:rsidR="007778C2" w:rsidTr="00BC4D00">
        <w:tblPrEx>
          <w:tblCellMar>
            <w:top w:w="0" w:type="dxa"/>
            <w:bottom w:w="0" w:type="dxa"/>
          </w:tblCellMar>
        </w:tblPrEx>
        <w:trPr>
          <w:trHeight w:val="73"/>
        </w:trPr>
        <w:tc>
          <w:tcPr>
            <w:tcW w:w="7131" w:type="dxa"/>
            <w:tcBorders>
              <w:top w:val="single" w:sz="4" w:space="0" w:color="000000"/>
              <w:left w:val="single" w:sz="4" w:space="0" w:color="000000"/>
              <w:right w:val="single" w:sz="4" w:space="0" w:color="000000"/>
            </w:tcBorders>
            <w:shd w:val="clear" w:color="auto" w:fill="DFDFDF"/>
          </w:tcPr>
          <w:p w:rsidR="007778C2" w:rsidRDefault="007778C2" w:rsidP="00BC4D00">
            <w:pPr>
              <w:pStyle w:val="FootnoteText"/>
              <w:snapToGrid w:val="0"/>
              <w:rPr>
                <w:b/>
              </w:rPr>
            </w:pPr>
            <w:r>
              <w:rPr>
                <w:b/>
              </w:rPr>
              <w:t>21. Other information</w:t>
            </w:r>
          </w:p>
        </w:tc>
      </w:tr>
      <w:tr w:rsidR="007778C2" w:rsidTr="00BC4D00">
        <w:tblPrEx>
          <w:tblCellMar>
            <w:top w:w="0" w:type="dxa"/>
            <w:bottom w:w="0" w:type="dxa"/>
          </w:tblCellMar>
        </w:tblPrEx>
        <w:trPr>
          <w:trHeight w:val="620"/>
        </w:trPr>
        <w:tc>
          <w:tcPr>
            <w:tcW w:w="7131" w:type="dxa"/>
            <w:tcBorders>
              <w:left w:val="single" w:sz="4" w:space="0" w:color="000000"/>
              <w:bottom w:val="single" w:sz="4" w:space="0" w:color="000000"/>
              <w:right w:val="single" w:sz="4" w:space="0" w:color="000000"/>
            </w:tcBorders>
          </w:tcPr>
          <w:p w:rsidR="007778C2" w:rsidRDefault="007778C2" w:rsidP="00BC4D00">
            <w:pPr>
              <w:rPr>
                <w:b/>
                <w:i/>
              </w:rPr>
            </w:pPr>
            <w:r>
              <w:rPr>
                <w:szCs w:val="18"/>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tc>
      </w:tr>
    </w:tbl>
    <w:p w:rsidR="007778C2" w:rsidRDefault="007778C2" w:rsidP="007778C2">
      <w:pPr>
        <w:tabs>
          <w:tab w:val="left" w:pos="4252"/>
        </w:tabs>
        <w:rPr>
          <w:b/>
          <w:lang w:val="en-GB"/>
        </w:rPr>
      </w:pPr>
    </w:p>
    <w:p w:rsidR="007778C2" w:rsidRPr="007778C2" w:rsidRDefault="007778C2" w:rsidP="007778C2">
      <w:pPr>
        <w:rPr>
          <w:lang w:val="en-GB"/>
        </w:rPr>
      </w:pPr>
    </w:p>
    <w:p w:rsidR="007778C2" w:rsidRPr="007778C2" w:rsidRDefault="007778C2" w:rsidP="007778C2">
      <w:pPr>
        <w:rPr>
          <w:lang w:val="en-GB"/>
        </w:rPr>
      </w:pPr>
    </w:p>
    <w:p w:rsidR="007778C2" w:rsidRPr="007778C2" w:rsidRDefault="007778C2" w:rsidP="007778C2">
      <w:pPr>
        <w:rPr>
          <w:lang w:val="en-GB"/>
        </w:rPr>
      </w:pPr>
    </w:p>
    <w:p w:rsidR="007778C2" w:rsidRDefault="007778C2" w:rsidP="007778C2">
      <w:pPr>
        <w:rPr>
          <w:lang w:val="en-GB"/>
        </w:rPr>
        <w:sectPr w:rsidR="007778C2" w:rsidSect="00821C8A">
          <w:footnotePr>
            <w:pos w:val="beneathText"/>
          </w:footnotePr>
          <w:pgSz w:w="8391" w:h="11907"/>
          <w:pgMar w:top="851" w:right="737" w:bottom="1134" w:left="709" w:header="284" w:footer="720" w:gutter="0"/>
          <w:cols w:space="720"/>
          <w:docGrid w:linePitch="360"/>
        </w:sectPr>
      </w:pPr>
    </w:p>
    <w:p w:rsidR="007778C2" w:rsidRDefault="007778C2" w:rsidP="007778C2">
      <w:pPr>
        <w:pStyle w:val="hbookbodytext"/>
        <w:snapToGrid w:val="0"/>
        <w:spacing w:after="0" w:line="240" w:lineRule="auto"/>
        <w:rPr>
          <w:sz w:val="20"/>
        </w:rPr>
      </w:pPr>
      <w:r>
        <w:rPr>
          <w:b/>
          <w:sz w:val="20"/>
          <w:szCs w:val="28"/>
        </w:rPr>
        <w:lastRenderedPageBreak/>
        <w:t xml:space="preserve">Curriculum map for </w:t>
      </w:r>
      <w:r>
        <w:rPr>
          <w:b/>
          <w:sz w:val="20"/>
        </w:rPr>
        <w:t xml:space="preserve">BA (Hons) Fashion Design, Styling and Promotion </w:t>
      </w:r>
    </w:p>
    <w:p w:rsidR="007778C2" w:rsidRDefault="007778C2" w:rsidP="007778C2">
      <w:pPr>
        <w:rPr>
          <w:sz w:val="20"/>
          <w:lang w:val="en-GB"/>
        </w:rPr>
      </w:pPr>
    </w:p>
    <w:p w:rsidR="007778C2" w:rsidRDefault="007778C2" w:rsidP="007778C2">
      <w:pPr>
        <w:rPr>
          <w:sz w:val="20"/>
          <w:lang w:val="en-GB"/>
        </w:rPr>
      </w:pPr>
      <w:r>
        <w:rPr>
          <w:sz w:val="20"/>
        </w:rPr>
        <w:t>This section shows the highest level at which programme outcomes are to be achieved by all graduates, and maps programme learning outcomes against the modules in which they are assessed.</w:t>
      </w:r>
    </w:p>
    <w:p w:rsidR="007778C2" w:rsidRPr="00A4745D" w:rsidRDefault="007778C2" w:rsidP="007778C2">
      <w:pPr>
        <w:rPr>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2318"/>
        <w:gridCol w:w="920"/>
        <w:gridCol w:w="349"/>
        <w:gridCol w:w="349"/>
        <w:gridCol w:w="349"/>
        <w:gridCol w:w="349"/>
        <w:gridCol w:w="349"/>
        <w:gridCol w:w="349"/>
        <w:gridCol w:w="349"/>
        <w:gridCol w:w="349"/>
        <w:gridCol w:w="349"/>
        <w:gridCol w:w="349"/>
        <w:gridCol w:w="349"/>
        <w:gridCol w:w="349"/>
        <w:gridCol w:w="349"/>
        <w:gridCol w:w="349"/>
        <w:gridCol w:w="349"/>
        <w:gridCol w:w="349"/>
        <w:gridCol w:w="349"/>
      </w:tblGrid>
      <w:tr w:rsidR="007778C2" w:rsidRPr="00A4745D" w:rsidTr="007778C2">
        <w:tblPrEx>
          <w:tblCellMar>
            <w:top w:w="0" w:type="dxa"/>
            <w:bottom w:w="0" w:type="dxa"/>
          </w:tblCellMar>
        </w:tblPrEx>
        <w:trPr>
          <w:cantSplit/>
          <w:trHeight w:val="293"/>
        </w:trPr>
        <w:tc>
          <w:tcPr>
            <w:tcW w:w="0" w:type="auto"/>
            <w:vMerge w:val="restart"/>
            <w:tcBorders>
              <w:bottom w:val="nil"/>
            </w:tcBorders>
            <w:shd w:val="pct10" w:color="FFFFFF" w:fill="FFFFFF"/>
            <w:vAlign w:val="center"/>
          </w:tcPr>
          <w:p w:rsidR="007778C2" w:rsidRPr="00A4745D" w:rsidRDefault="007778C2" w:rsidP="00BC4D00">
            <w:pPr>
              <w:spacing w:before="40" w:after="40"/>
              <w:rPr>
                <w:b/>
                <w:sz w:val="16"/>
                <w:szCs w:val="16"/>
              </w:rPr>
            </w:pPr>
            <w:r w:rsidRPr="00A4745D">
              <w:rPr>
                <w:b/>
                <w:sz w:val="16"/>
                <w:szCs w:val="16"/>
              </w:rPr>
              <w:t xml:space="preserve">Module Title </w:t>
            </w:r>
          </w:p>
        </w:tc>
        <w:tc>
          <w:tcPr>
            <w:tcW w:w="0" w:type="auto"/>
            <w:vMerge w:val="restart"/>
            <w:tcBorders>
              <w:bottom w:val="nil"/>
            </w:tcBorders>
            <w:shd w:val="pct10" w:color="FFFFFF" w:fill="FFFFFF"/>
            <w:vAlign w:val="center"/>
          </w:tcPr>
          <w:p w:rsidR="007778C2" w:rsidRPr="00A4745D" w:rsidRDefault="007778C2" w:rsidP="00BC4D00">
            <w:pPr>
              <w:spacing w:before="40" w:after="40"/>
              <w:rPr>
                <w:b/>
                <w:sz w:val="16"/>
                <w:szCs w:val="16"/>
              </w:rPr>
            </w:pPr>
            <w:r w:rsidRPr="00A4745D">
              <w:rPr>
                <w:b/>
                <w:sz w:val="16"/>
                <w:szCs w:val="16"/>
              </w:rPr>
              <w:t>Module Code</w:t>
            </w:r>
          </w:p>
          <w:p w:rsidR="007778C2" w:rsidRPr="00A4745D" w:rsidRDefault="007778C2" w:rsidP="00BC4D00">
            <w:pPr>
              <w:spacing w:before="40" w:after="40"/>
              <w:rPr>
                <w:sz w:val="16"/>
                <w:szCs w:val="16"/>
              </w:rPr>
            </w:pPr>
            <w:r w:rsidRPr="00A4745D">
              <w:rPr>
                <w:b/>
                <w:sz w:val="16"/>
                <w:szCs w:val="16"/>
              </w:rPr>
              <w:t>by Level</w:t>
            </w:r>
          </w:p>
        </w:tc>
        <w:tc>
          <w:tcPr>
            <w:tcW w:w="0" w:type="auto"/>
            <w:gridSpan w:val="17"/>
            <w:vAlign w:val="center"/>
          </w:tcPr>
          <w:p w:rsidR="007778C2" w:rsidRPr="00A4745D" w:rsidRDefault="007778C2" w:rsidP="00BC4D00">
            <w:pPr>
              <w:suppressAutoHyphens w:val="0"/>
              <w:jc w:val="center"/>
              <w:rPr>
                <w:sz w:val="16"/>
                <w:szCs w:val="16"/>
              </w:rPr>
            </w:pPr>
            <w:r w:rsidRPr="00A4745D">
              <w:rPr>
                <w:b/>
                <w:sz w:val="16"/>
                <w:szCs w:val="16"/>
              </w:rPr>
              <w:t>Programme outcomes</w:t>
            </w:r>
          </w:p>
        </w:tc>
      </w:tr>
      <w:tr w:rsidR="007778C2" w:rsidRPr="00A4745D" w:rsidTr="007778C2">
        <w:tblPrEx>
          <w:tblCellMar>
            <w:top w:w="0" w:type="dxa"/>
            <w:bottom w:w="0" w:type="dxa"/>
          </w:tblCellMar>
        </w:tblPrEx>
        <w:trPr>
          <w:cantSplit/>
        </w:trPr>
        <w:tc>
          <w:tcPr>
            <w:tcW w:w="0" w:type="auto"/>
            <w:vMerge/>
            <w:tcBorders>
              <w:bottom w:val="single" w:sz="4" w:space="0" w:color="auto"/>
            </w:tcBorders>
            <w:shd w:val="pct10" w:color="FFFFFF" w:fill="FFFFFF"/>
            <w:vAlign w:val="center"/>
          </w:tcPr>
          <w:p w:rsidR="007778C2" w:rsidRPr="00A4745D" w:rsidRDefault="007778C2" w:rsidP="00BC4D00">
            <w:pPr>
              <w:spacing w:before="40" w:after="40"/>
              <w:rPr>
                <w:sz w:val="16"/>
                <w:szCs w:val="16"/>
              </w:rPr>
            </w:pPr>
          </w:p>
        </w:tc>
        <w:tc>
          <w:tcPr>
            <w:tcW w:w="0" w:type="auto"/>
            <w:vMerge/>
            <w:tcBorders>
              <w:bottom w:val="nil"/>
            </w:tcBorders>
            <w:shd w:val="pct10" w:color="FFFFFF" w:fill="FFFFFF"/>
            <w:vAlign w:val="center"/>
          </w:tcPr>
          <w:p w:rsidR="007778C2" w:rsidRPr="00A4745D" w:rsidRDefault="007778C2" w:rsidP="00BC4D00">
            <w:pPr>
              <w:spacing w:before="40" w:after="40"/>
              <w:rPr>
                <w:sz w:val="16"/>
                <w:szCs w:val="16"/>
              </w:rPr>
            </w:pPr>
          </w:p>
        </w:tc>
        <w:tc>
          <w:tcPr>
            <w:tcW w:w="0" w:type="auto"/>
            <w:tcBorders>
              <w:bottom w:val="nil"/>
            </w:tcBorders>
            <w:shd w:val="pct10" w:color="auto" w:fill="FFFFFF"/>
            <w:vAlign w:val="center"/>
          </w:tcPr>
          <w:p w:rsidR="007778C2" w:rsidRPr="00A4745D" w:rsidRDefault="007778C2" w:rsidP="00BC4D00">
            <w:pPr>
              <w:pStyle w:val="Header"/>
              <w:spacing w:before="40" w:after="40"/>
              <w:jc w:val="center"/>
              <w:rPr>
                <w:b/>
                <w:sz w:val="16"/>
                <w:szCs w:val="16"/>
              </w:rPr>
            </w:pPr>
            <w:r w:rsidRPr="00A4745D">
              <w:rPr>
                <w:b/>
                <w:sz w:val="16"/>
                <w:szCs w:val="16"/>
              </w:rPr>
              <w:t>A1</w:t>
            </w:r>
          </w:p>
        </w:tc>
        <w:tc>
          <w:tcPr>
            <w:tcW w:w="0" w:type="auto"/>
            <w:tcBorders>
              <w:bottom w:val="nil"/>
            </w:tcBorders>
            <w:shd w:val="pct10" w:color="auto" w:fill="FFFFFF"/>
            <w:vAlign w:val="center"/>
          </w:tcPr>
          <w:p w:rsidR="007778C2" w:rsidRPr="00A4745D" w:rsidRDefault="007778C2" w:rsidP="00BC4D00">
            <w:pPr>
              <w:spacing w:before="40" w:after="40"/>
              <w:jc w:val="center"/>
              <w:rPr>
                <w:b/>
                <w:sz w:val="16"/>
                <w:szCs w:val="16"/>
              </w:rPr>
            </w:pPr>
            <w:r w:rsidRPr="00A4745D">
              <w:rPr>
                <w:b/>
                <w:sz w:val="16"/>
                <w:szCs w:val="16"/>
              </w:rPr>
              <w:t>A2</w:t>
            </w:r>
          </w:p>
        </w:tc>
        <w:tc>
          <w:tcPr>
            <w:tcW w:w="0" w:type="auto"/>
            <w:tcBorders>
              <w:bottom w:val="nil"/>
            </w:tcBorders>
            <w:shd w:val="pct10" w:color="auto" w:fill="FFFFFF"/>
            <w:vAlign w:val="center"/>
          </w:tcPr>
          <w:p w:rsidR="007778C2" w:rsidRPr="00A4745D" w:rsidRDefault="007778C2" w:rsidP="00BC4D00">
            <w:pPr>
              <w:spacing w:before="40" w:after="40"/>
              <w:jc w:val="center"/>
              <w:rPr>
                <w:b/>
                <w:sz w:val="16"/>
                <w:szCs w:val="16"/>
              </w:rPr>
            </w:pPr>
            <w:r w:rsidRPr="00A4745D">
              <w:rPr>
                <w:b/>
                <w:sz w:val="16"/>
                <w:szCs w:val="16"/>
              </w:rPr>
              <w:t>A3</w:t>
            </w:r>
          </w:p>
        </w:tc>
        <w:tc>
          <w:tcPr>
            <w:tcW w:w="0" w:type="auto"/>
            <w:tcBorders>
              <w:bottom w:val="nil"/>
            </w:tcBorders>
            <w:shd w:val="pct10" w:color="auto" w:fill="FFFFFF"/>
            <w:vAlign w:val="center"/>
          </w:tcPr>
          <w:p w:rsidR="007778C2" w:rsidRPr="00A4745D" w:rsidRDefault="007778C2" w:rsidP="00BC4D00">
            <w:pPr>
              <w:spacing w:before="40" w:after="40"/>
              <w:jc w:val="center"/>
              <w:rPr>
                <w:b/>
                <w:sz w:val="16"/>
                <w:szCs w:val="16"/>
              </w:rPr>
            </w:pPr>
            <w:r w:rsidRPr="00A4745D">
              <w:rPr>
                <w:b/>
                <w:sz w:val="16"/>
                <w:szCs w:val="16"/>
              </w:rPr>
              <w:t>A4</w:t>
            </w:r>
          </w:p>
        </w:tc>
        <w:tc>
          <w:tcPr>
            <w:tcW w:w="0" w:type="auto"/>
            <w:tcBorders>
              <w:bottom w:val="nil"/>
            </w:tcBorders>
            <w:shd w:val="pct10" w:color="auto" w:fill="FFFFFF"/>
            <w:vAlign w:val="center"/>
          </w:tcPr>
          <w:p w:rsidR="007778C2" w:rsidRPr="00A4745D" w:rsidRDefault="007778C2" w:rsidP="00BC4D00">
            <w:pPr>
              <w:spacing w:before="40" w:after="40"/>
              <w:jc w:val="center"/>
              <w:rPr>
                <w:b/>
                <w:sz w:val="16"/>
                <w:szCs w:val="16"/>
              </w:rPr>
            </w:pPr>
            <w:r w:rsidRPr="00A4745D">
              <w:rPr>
                <w:b/>
                <w:sz w:val="16"/>
                <w:szCs w:val="16"/>
              </w:rPr>
              <w:t>B1</w:t>
            </w:r>
          </w:p>
        </w:tc>
        <w:tc>
          <w:tcPr>
            <w:tcW w:w="0" w:type="auto"/>
            <w:tcBorders>
              <w:bottom w:val="nil"/>
            </w:tcBorders>
            <w:shd w:val="pct10" w:color="auto" w:fill="FFFFFF"/>
            <w:vAlign w:val="center"/>
          </w:tcPr>
          <w:p w:rsidR="007778C2" w:rsidRPr="00A4745D" w:rsidRDefault="007778C2" w:rsidP="00BC4D00">
            <w:pPr>
              <w:spacing w:before="40" w:after="40"/>
              <w:jc w:val="center"/>
              <w:rPr>
                <w:b/>
                <w:sz w:val="16"/>
                <w:szCs w:val="16"/>
              </w:rPr>
            </w:pPr>
            <w:r w:rsidRPr="00A4745D">
              <w:rPr>
                <w:b/>
                <w:sz w:val="16"/>
                <w:szCs w:val="16"/>
              </w:rPr>
              <w:t>B2</w:t>
            </w:r>
          </w:p>
        </w:tc>
        <w:tc>
          <w:tcPr>
            <w:tcW w:w="0" w:type="auto"/>
            <w:tcBorders>
              <w:bottom w:val="nil"/>
            </w:tcBorders>
            <w:shd w:val="pct10" w:color="auto" w:fill="FFFFFF"/>
            <w:vAlign w:val="center"/>
          </w:tcPr>
          <w:p w:rsidR="007778C2" w:rsidRPr="00A4745D" w:rsidRDefault="007778C2" w:rsidP="00BC4D00">
            <w:pPr>
              <w:spacing w:before="40" w:after="40"/>
              <w:jc w:val="center"/>
              <w:rPr>
                <w:b/>
                <w:sz w:val="16"/>
                <w:szCs w:val="16"/>
              </w:rPr>
            </w:pPr>
            <w:r w:rsidRPr="00A4745D">
              <w:rPr>
                <w:b/>
                <w:sz w:val="16"/>
                <w:szCs w:val="16"/>
              </w:rPr>
              <w:t>B3</w:t>
            </w:r>
          </w:p>
        </w:tc>
        <w:tc>
          <w:tcPr>
            <w:tcW w:w="0" w:type="auto"/>
            <w:tcBorders>
              <w:bottom w:val="nil"/>
            </w:tcBorders>
            <w:shd w:val="pct10" w:color="auto" w:fill="FFFFFF"/>
            <w:vAlign w:val="center"/>
          </w:tcPr>
          <w:p w:rsidR="007778C2" w:rsidRPr="00A4745D" w:rsidRDefault="007778C2" w:rsidP="00BC4D00">
            <w:pPr>
              <w:spacing w:before="40" w:after="40"/>
              <w:jc w:val="center"/>
              <w:rPr>
                <w:b/>
                <w:sz w:val="16"/>
                <w:szCs w:val="16"/>
              </w:rPr>
            </w:pPr>
            <w:r w:rsidRPr="00A4745D">
              <w:rPr>
                <w:b/>
                <w:sz w:val="16"/>
                <w:szCs w:val="16"/>
              </w:rPr>
              <w:t>B4</w:t>
            </w:r>
          </w:p>
        </w:tc>
        <w:tc>
          <w:tcPr>
            <w:tcW w:w="0" w:type="auto"/>
            <w:tcBorders>
              <w:bottom w:val="nil"/>
            </w:tcBorders>
            <w:shd w:val="pct10" w:color="auto" w:fill="FFFFFF"/>
            <w:vAlign w:val="center"/>
          </w:tcPr>
          <w:p w:rsidR="007778C2" w:rsidRPr="00A4745D" w:rsidRDefault="007778C2" w:rsidP="00BC4D00">
            <w:pPr>
              <w:spacing w:before="40" w:after="40"/>
              <w:jc w:val="center"/>
              <w:rPr>
                <w:b/>
                <w:sz w:val="16"/>
                <w:szCs w:val="16"/>
              </w:rPr>
            </w:pPr>
            <w:r w:rsidRPr="00A4745D">
              <w:rPr>
                <w:b/>
                <w:sz w:val="16"/>
                <w:szCs w:val="16"/>
              </w:rPr>
              <w:t>C1</w:t>
            </w:r>
          </w:p>
        </w:tc>
        <w:tc>
          <w:tcPr>
            <w:tcW w:w="0" w:type="auto"/>
            <w:tcBorders>
              <w:bottom w:val="nil"/>
            </w:tcBorders>
            <w:shd w:val="pct10" w:color="auto" w:fill="FFFFFF"/>
            <w:vAlign w:val="center"/>
          </w:tcPr>
          <w:p w:rsidR="007778C2" w:rsidRPr="00A4745D" w:rsidRDefault="007778C2" w:rsidP="00BC4D00">
            <w:pPr>
              <w:spacing w:before="40" w:after="40"/>
              <w:jc w:val="center"/>
              <w:rPr>
                <w:b/>
                <w:sz w:val="16"/>
                <w:szCs w:val="16"/>
              </w:rPr>
            </w:pPr>
            <w:r w:rsidRPr="00A4745D">
              <w:rPr>
                <w:b/>
                <w:sz w:val="16"/>
                <w:szCs w:val="16"/>
              </w:rPr>
              <w:t>C2</w:t>
            </w:r>
          </w:p>
        </w:tc>
        <w:tc>
          <w:tcPr>
            <w:tcW w:w="0" w:type="auto"/>
            <w:tcBorders>
              <w:bottom w:val="nil"/>
            </w:tcBorders>
            <w:shd w:val="pct10" w:color="auto" w:fill="FFFFFF"/>
            <w:vAlign w:val="center"/>
          </w:tcPr>
          <w:p w:rsidR="007778C2" w:rsidRPr="00A4745D" w:rsidRDefault="007778C2" w:rsidP="00BC4D00">
            <w:pPr>
              <w:spacing w:before="40" w:after="40"/>
              <w:jc w:val="center"/>
              <w:rPr>
                <w:b/>
                <w:sz w:val="16"/>
                <w:szCs w:val="16"/>
              </w:rPr>
            </w:pPr>
            <w:r w:rsidRPr="00A4745D">
              <w:rPr>
                <w:b/>
                <w:sz w:val="16"/>
                <w:szCs w:val="16"/>
              </w:rPr>
              <w:t>C3</w:t>
            </w:r>
          </w:p>
        </w:tc>
        <w:tc>
          <w:tcPr>
            <w:tcW w:w="0" w:type="auto"/>
            <w:tcBorders>
              <w:bottom w:val="nil"/>
            </w:tcBorders>
            <w:shd w:val="pct10" w:color="auto" w:fill="FFFFFF"/>
            <w:vAlign w:val="center"/>
          </w:tcPr>
          <w:p w:rsidR="007778C2" w:rsidRPr="00A4745D" w:rsidRDefault="007778C2" w:rsidP="00BC4D00">
            <w:pPr>
              <w:spacing w:before="40" w:after="40"/>
              <w:jc w:val="center"/>
              <w:rPr>
                <w:b/>
                <w:sz w:val="16"/>
                <w:szCs w:val="16"/>
              </w:rPr>
            </w:pPr>
            <w:r w:rsidRPr="00A4745D">
              <w:rPr>
                <w:b/>
                <w:sz w:val="16"/>
                <w:szCs w:val="16"/>
              </w:rPr>
              <w:t>C4</w:t>
            </w:r>
          </w:p>
        </w:tc>
        <w:tc>
          <w:tcPr>
            <w:tcW w:w="0" w:type="auto"/>
            <w:tcBorders>
              <w:bottom w:val="nil"/>
            </w:tcBorders>
            <w:shd w:val="pct10" w:color="auto" w:fill="FFFFFF"/>
            <w:vAlign w:val="center"/>
          </w:tcPr>
          <w:p w:rsidR="007778C2" w:rsidRPr="00A4745D" w:rsidRDefault="007778C2" w:rsidP="00BC4D00">
            <w:pPr>
              <w:spacing w:before="40" w:after="40"/>
              <w:jc w:val="center"/>
              <w:rPr>
                <w:b/>
                <w:sz w:val="16"/>
                <w:szCs w:val="16"/>
              </w:rPr>
            </w:pPr>
            <w:r w:rsidRPr="00A4745D">
              <w:rPr>
                <w:b/>
                <w:sz w:val="16"/>
                <w:szCs w:val="16"/>
              </w:rPr>
              <w:t>D1</w:t>
            </w:r>
          </w:p>
        </w:tc>
        <w:tc>
          <w:tcPr>
            <w:tcW w:w="0" w:type="auto"/>
            <w:tcBorders>
              <w:bottom w:val="nil"/>
            </w:tcBorders>
            <w:shd w:val="pct10" w:color="auto" w:fill="FFFFFF"/>
            <w:vAlign w:val="center"/>
          </w:tcPr>
          <w:p w:rsidR="007778C2" w:rsidRPr="00A4745D" w:rsidRDefault="007778C2" w:rsidP="00BC4D00">
            <w:pPr>
              <w:spacing w:before="40" w:after="40"/>
              <w:jc w:val="center"/>
              <w:rPr>
                <w:b/>
                <w:sz w:val="16"/>
                <w:szCs w:val="16"/>
              </w:rPr>
            </w:pPr>
            <w:r w:rsidRPr="00A4745D">
              <w:rPr>
                <w:b/>
                <w:sz w:val="16"/>
                <w:szCs w:val="16"/>
              </w:rPr>
              <w:t>D2</w:t>
            </w:r>
          </w:p>
        </w:tc>
        <w:tc>
          <w:tcPr>
            <w:tcW w:w="0" w:type="auto"/>
            <w:tcBorders>
              <w:bottom w:val="nil"/>
            </w:tcBorders>
            <w:shd w:val="pct10" w:color="auto" w:fill="FFFFFF"/>
            <w:vAlign w:val="center"/>
          </w:tcPr>
          <w:p w:rsidR="007778C2" w:rsidRPr="00A4745D" w:rsidRDefault="007778C2" w:rsidP="00BC4D00">
            <w:pPr>
              <w:spacing w:before="40" w:after="40"/>
              <w:jc w:val="center"/>
              <w:rPr>
                <w:b/>
                <w:sz w:val="16"/>
                <w:szCs w:val="16"/>
              </w:rPr>
            </w:pPr>
            <w:r w:rsidRPr="00A4745D">
              <w:rPr>
                <w:b/>
                <w:sz w:val="16"/>
                <w:szCs w:val="16"/>
              </w:rPr>
              <w:t>D3</w:t>
            </w:r>
          </w:p>
        </w:tc>
        <w:tc>
          <w:tcPr>
            <w:tcW w:w="0" w:type="auto"/>
            <w:tcBorders>
              <w:bottom w:val="nil"/>
            </w:tcBorders>
            <w:shd w:val="pct10" w:color="auto" w:fill="FFFFFF"/>
            <w:vAlign w:val="center"/>
          </w:tcPr>
          <w:p w:rsidR="007778C2" w:rsidRPr="00A4745D" w:rsidRDefault="007778C2" w:rsidP="00BC4D00">
            <w:pPr>
              <w:spacing w:before="40" w:after="40"/>
              <w:jc w:val="center"/>
              <w:rPr>
                <w:b/>
                <w:sz w:val="16"/>
                <w:szCs w:val="16"/>
              </w:rPr>
            </w:pPr>
            <w:r w:rsidRPr="00A4745D">
              <w:rPr>
                <w:b/>
                <w:sz w:val="16"/>
                <w:szCs w:val="16"/>
              </w:rPr>
              <w:t>D4</w:t>
            </w:r>
          </w:p>
        </w:tc>
        <w:tc>
          <w:tcPr>
            <w:tcW w:w="0" w:type="auto"/>
            <w:tcBorders>
              <w:bottom w:val="nil"/>
            </w:tcBorders>
            <w:shd w:val="pct10" w:color="auto" w:fill="FFFFFF"/>
            <w:vAlign w:val="center"/>
          </w:tcPr>
          <w:p w:rsidR="007778C2" w:rsidRPr="00A4745D" w:rsidRDefault="007778C2" w:rsidP="00BC4D00">
            <w:pPr>
              <w:spacing w:before="40" w:after="40"/>
              <w:jc w:val="center"/>
              <w:rPr>
                <w:b/>
                <w:sz w:val="16"/>
                <w:szCs w:val="16"/>
              </w:rPr>
            </w:pPr>
            <w:r w:rsidRPr="00A4745D">
              <w:rPr>
                <w:b/>
                <w:sz w:val="16"/>
                <w:szCs w:val="16"/>
              </w:rPr>
              <w:t>D5</w:t>
            </w:r>
          </w:p>
        </w:tc>
      </w:tr>
      <w:tr w:rsidR="007778C2" w:rsidRPr="00A4745D" w:rsidTr="007778C2">
        <w:tblPrEx>
          <w:tblCellMar>
            <w:top w:w="0" w:type="dxa"/>
            <w:bottom w:w="0" w:type="dxa"/>
          </w:tblCellMar>
        </w:tblPrEx>
        <w:trPr>
          <w:cantSplit/>
        </w:trPr>
        <w:tc>
          <w:tcPr>
            <w:tcW w:w="0" w:type="auto"/>
            <w:tcBorders>
              <w:top w:val="nil"/>
              <w:right w:val="nil"/>
            </w:tcBorders>
            <w:shd w:val="solid" w:color="BFBFBF" w:fill="auto"/>
            <w:vAlign w:val="center"/>
          </w:tcPr>
          <w:p w:rsidR="007778C2" w:rsidRPr="00A4745D" w:rsidRDefault="007778C2" w:rsidP="00BC4D00">
            <w:pPr>
              <w:spacing w:before="40" w:after="40"/>
              <w:rPr>
                <w:b/>
                <w:sz w:val="16"/>
                <w:szCs w:val="16"/>
              </w:rPr>
            </w:pPr>
            <w:r w:rsidRPr="00A4745D">
              <w:rPr>
                <w:b/>
                <w:sz w:val="16"/>
                <w:szCs w:val="16"/>
              </w:rPr>
              <w:t xml:space="preserve">YEAR ONE </w:t>
            </w:r>
            <w:r w:rsidRPr="00A4745D">
              <w:rPr>
                <w:sz w:val="16"/>
                <w:szCs w:val="16"/>
              </w:rPr>
              <w:t>(Level 4)</w:t>
            </w:r>
          </w:p>
        </w:tc>
        <w:tc>
          <w:tcPr>
            <w:tcW w:w="0" w:type="auto"/>
            <w:tcBorders>
              <w:top w:val="single" w:sz="4" w:space="0" w:color="auto"/>
              <w:left w:val="single" w:sz="4" w:space="0" w:color="auto"/>
              <w:right w:val="single" w:sz="4" w:space="0" w:color="auto"/>
            </w:tcBorders>
            <w:shd w:val="solid" w:color="BFBFBF" w:fill="auto"/>
            <w:vAlign w:val="center"/>
          </w:tcPr>
          <w:p w:rsidR="007778C2" w:rsidRPr="00A4745D" w:rsidRDefault="007778C2" w:rsidP="00BC4D00">
            <w:pPr>
              <w:spacing w:before="40" w:after="40"/>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r>
      <w:tr w:rsidR="007778C2" w:rsidRPr="00A4745D" w:rsidTr="007778C2">
        <w:tblPrEx>
          <w:tblCellMar>
            <w:top w:w="0" w:type="dxa"/>
            <w:bottom w:w="0" w:type="dxa"/>
          </w:tblCellMar>
        </w:tblPrEx>
        <w:trPr>
          <w:cantSplit/>
        </w:trPr>
        <w:tc>
          <w:tcPr>
            <w:tcW w:w="0" w:type="auto"/>
            <w:tcBorders>
              <w:right w:val="nil"/>
            </w:tcBorders>
            <w:vAlign w:val="center"/>
          </w:tcPr>
          <w:p w:rsidR="007778C2" w:rsidRPr="00A4745D" w:rsidRDefault="007778C2" w:rsidP="00BC4D00">
            <w:pPr>
              <w:spacing w:before="40" w:after="40"/>
              <w:rPr>
                <w:sz w:val="16"/>
                <w:szCs w:val="16"/>
              </w:rPr>
            </w:pPr>
            <w:r w:rsidRPr="00A4745D">
              <w:rPr>
                <w:sz w:val="16"/>
                <w:szCs w:val="16"/>
              </w:rPr>
              <w:t>Fashion Fundamentals</w:t>
            </w:r>
          </w:p>
        </w:tc>
        <w:tc>
          <w:tcPr>
            <w:tcW w:w="0" w:type="auto"/>
            <w:tcBorders>
              <w:left w:val="single" w:sz="4" w:space="0" w:color="auto"/>
              <w:right w:val="single" w:sz="4" w:space="0" w:color="auto"/>
            </w:tcBorders>
            <w:vAlign w:val="center"/>
          </w:tcPr>
          <w:p w:rsidR="007778C2" w:rsidRPr="00A4745D" w:rsidRDefault="007778C2" w:rsidP="00BC4D00">
            <w:pPr>
              <w:spacing w:before="40" w:after="40"/>
              <w:rPr>
                <w:sz w:val="16"/>
                <w:szCs w:val="16"/>
              </w:rPr>
            </w:pPr>
            <w:r w:rsidRPr="00A4745D">
              <w:rPr>
                <w:sz w:val="16"/>
                <w:szCs w:val="16"/>
              </w:rPr>
              <w:t>FSH 1700</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color w:val="000000"/>
                <w:sz w:val="16"/>
                <w:szCs w:val="16"/>
              </w:rPr>
            </w:pPr>
            <w:r w:rsidRPr="00A4745D">
              <w:rPr>
                <w:color w:val="000000"/>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color w:val="000000"/>
                <w:sz w:val="16"/>
                <w:szCs w:val="16"/>
              </w:rPr>
            </w:pPr>
            <w:r w:rsidRPr="00A4745D">
              <w:rPr>
                <w:color w:val="000000"/>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color w:val="000000"/>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r>
      <w:tr w:rsidR="007778C2" w:rsidRPr="00A4745D" w:rsidTr="007778C2">
        <w:tblPrEx>
          <w:tblCellMar>
            <w:top w:w="0" w:type="dxa"/>
            <w:bottom w:w="0" w:type="dxa"/>
          </w:tblCellMar>
        </w:tblPrEx>
        <w:trPr>
          <w:cantSplit/>
        </w:trPr>
        <w:tc>
          <w:tcPr>
            <w:tcW w:w="0" w:type="auto"/>
            <w:tcBorders>
              <w:right w:val="nil"/>
            </w:tcBorders>
            <w:vAlign w:val="center"/>
          </w:tcPr>
          <w:p w:rsidR="007778C2" w:rsidRPr="00A4745D" w:rsidRDefault="007778C2" w:rsidP="00BC4D00">
            <w:pPr>
              <w:spacing w:before="40" w:after="40"/>
              <w:rPr>
                <w:sz w:val="16"/>
                <w:szCs w:val="16"/>
              </w:rPr>
            </w:pPr>
            <w:r w:rsidRPr="00A4745D">
              <w:rPr>
                <w:sz w:val="16"/>
                <w:szCs w:val="16"/>
              </w:rPr>
              <w:t>Fashion Promotion One</w:t>
            </w:r>
          </w:p>
        </w:tc>
        <w:tc>
          <w:tcPr>
            <w:tcW w:w="0" w:type="auto"/>
            <w:tcBorders>
              <w:left w:val="single" w:sz="4" w:space="0" w:color="auto"/>
              <w:right w:val="single" w:sz="4" w:space="0" w:color="auto"/>
            </w:tcBorders>
            <w:vAlign w:val="center"/>
          </w:tcPr>
          <w:p w:rsidR="007778C2" w:rsidRPr="00A4745D" w:rsidRDefault="007778C2" w:rsidP="00BC4D00">
            <w:pPr>
              <w:spacing w:before="40" w:after="40"/>
              <w:rPr>
                <w:sz w:val="16"/>
                <w:szCs w:val="16"/>
              </w:rPr>
            </w:pPr>
            <w:r w:rsidRPr="00A4745D">
              <w:rPr>
                <w:sz w:val="16"/>
                <w:szCs w:val="16"/>
              </w:rPr>
              <w:t>FSH 1600</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r>
      <w:tr w:rsidR="007778C2" w:rsidRPr="00A4745D" w:rsidTr="007778C2">
        <w:tblPrEx>
          <w:tblCellMar>
            <w:top w:w="0" w:type="dxa"/>
            <w:bottom w:w="0" w:type="dxa"/>
          </w:tblCellMar>
        </w:tblPrEx>
        <w:trPr>
          <w:cantSplit/>
        </w:trPr>
        <w:tc>
          <w:tcPr>
            <w:tcW w:w="0" w:type="auto"/>
            <w:tcBorders>
              <w:right w:val="nil"/>
            </w:tcBorders>
            <w:vAlign w:val="center"/>
          </w:tcPr>
          <w:p w:rsidR="007778C2" w:rsidRPr="00A4745D" w:rsidRDefault="007778C2" w:rsidP="00BC4D00">
            <w:pPr>
              <w:spacing w:before="40" w:after="40"/>
              <w:rPr>
                <w:sz w:val="16"/>
                <w:szCs w:val="16"/>
              </w:rPr>
            </w:pPr>
            <w:r w:rsidRPr="00A4745D">
              <w:rPr>
                <w:sz w:val="16"/>
                <w:szCs w:val="16"/>
              </w:rPr>
              <w:t>Fashion Skills</w:t>
            </w:r>
          </w:p>
        </w:tc>
        <w:tc>
          <w:tcPr>
            <w:tcW w:w="0" w:type="auto"/>
            <w:tcBorders>
              <w:left w:val="single" w:sz="4" w:space="0" w:color="auto"/>
              <w:right w:val="single" w:sz="4" w:space="0" w:color="auto"/>
            </w:tcBorders>
            <w:vAlign w:val="center"/>
          </w:tcPr>
          <w:p w:rsidR="007778C2" w:rsidRPr="00A4745D" w:rsidRDefault="007778C2" w:rsidP="00BC4D00">
            <w:pPr>
              <w:spacing w:before="40" w:after="40"/>
              <w:rPr>
                <w:sz w:val="16"/>
                <w:szCs w:val="16"/>
              </w:rPr>
            </w:pPr>
            <w:r w:rsidRPr="00A4745D">
              <w:rPr>
                <w:sz w:val="16"/>
                <w:szCs w:val="16"/>
              </w:rPr>
              <w:t>FSH 1200</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r>
      <w:tr w:rsidR="007778C2" w:rsidRPr="00A4745D" w:rsidTr="007778C2">
        <w:tblPrEx>
          <w:tblCellMar>
            <w:top w:w="0" w:type="dxa"/>
            <w:bottom w:w="0" w:type="dxa"/>
          </w:tblCellMar>
        </w:tblPrEx>
        <w:trPr>
          <w:cantSplit/>
        </w:trPr>
        <w:tc>
          <w:tcPr>
            <w:tcW w:w="0" w:type="auto"/>
            <w:tcBorders>
              <w:right w:val="nil"/>
            </w:tcBorders>
            <w:vAlign w:val="center"/>
          </w:tcPr>
          <w:p w:rsidR="007778C2" w:rsidRPr="00A4745D" w:rsidRDefault="007778C2" w:rsidP="00BC4D00">
            <w:pPr>
              <w:spacing w:before="40" w:after="40"/>
              <w:rPr>
                <w:sz w:val="16"/>
                <w:szCs w:val="16"/>
              </w:rPr>
            </w:pPr>
            <w:r w:rsidRPr="00A4745D">
              <w:rPr>
                <w:color w:val="000000"/>
                <w:sz w:val="16"/>
                <w:szCs w:val="16"/>
              </w:rPr>
              <w:t>Fashion, Cultural Contexts and Representation</w:t>
            </w:r>
          </w:p>
        </w:tc>
        <w:tc>
          <w:tcPr>
            <w:tcW w:w="0" w:type="auto"/>
            <w:tcBorders>
              <w:left w:val="single" w:sz="4" w:space="0" w:color="auto"/>
              <w:right w:val="single" w:sz="4" w:space="0" w:color="auto"/>
            </w:tcBorders>
            <w:vAlign w:val="center"/>
          </w:tcPr>
          <w:p w:rsidR="007778C2" w:rsidRPr="00A4745D" w:rsidRDefault="007778C2" w:rsidP="00BC4D00">
            <w:pPr>
              <w:spacing w:before="40" w:after="40"/>
              <w:rPr>
                <w:sz w:val="16"/>
                <w:szCs w:val="16"/>
              </w:rPr>
            </w:pPr>
            <w:r w:rsidRPr="00A4745D">
              <w:rPr>
                <w:sz w:val="16"/>
                <w:szCs w:val="16"/>
              </w:rPr>
              <w:t>FSH 1931</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r>
      <w:tr w:rsidR="007778C2" w:rsidRPr="00A4745D" w:rsidTr="007778C2">
        <w:tblPrEx>
          <w:tblCellMar>
            <w:top w:w="0" w:type="dxa"/>
            <w:bottom w:w="0" w:type="dxa"/>
          </w:tblCellMar>
        </w:tblPrEx>
        <w:trPr>
          <w:cantSplit/>
        </w:trPr>
        <w:tc>
          <w:tcPr>
            <w:tcW w:w="0" w:type="auto"/>
            <w:tcBorders>
              <w:right w:val="nil"/>
            </w:tcBorders>
            <w:shd w:val="solid" w:color="FFFFFF" w:fill="auto"/>
            <w:vAlign w:val="center"/>
          </w:tcPr>
          <w:p w:rsidR="007778C2" w:rsidRPr="00A4745D" w:rsidRDefault="007778C2" w:rsidP="00BC4D00">
            <w:pPr>
              <w:spacing w:before="40" w:after="40"/>
              <w:rPr>
                <w:sz w:val="16"/>
                <w:szCs w:val="16"/>
              </w:rPr>
            </w:pPr>
          </w:p>
        </w:tc>
        <w:tc>
          <w:tcPr>
            <w:tcW w:w="0" w:type="auto"/>
            <w:tcBorders>
              <w:left w:val="single" w:sz="4" w:space="0" w:color="auto"/>
              <w:right w:val="single" w:sz="4" w:space="0" w:color="auto"/>
            </w:tcBorders>
            <w:shd w:val="solid" w:color="FFFFFF" w:fill="auto"/>
            <w:vAlign w:val="center"/>
          </w:tcPr>
          <w:p w:rsidR="007778C2" w:rsidRPr="00A4745D" w:rsidRDefault="007778C2" w:rsidP="00BC4D00">
            <w:pPr>
              <w:spacing w:before="40" w:after="40"/>
              <w:rPr>
                <w:sz w:val="16"/>
                <w:szCs w:val="16"/>
              </w:rPr>
            </w:pP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pStyle w:val="Header"/>
              <w:spacing w:before="40" w:after="40"/>
              <w:jc w:val="center"/>
              <w:rPr>
                <w:b/>
                <w:sz w:val="16"/>
                <w:szCs w:val="16"/>
              </w:rPr>
            </w:pPr>
            <w:r w:rsidRPr="00A4745D">
              <w:rPr>
                <w:b/>
                <w:sz w:val="16"/>
                <w:szCs w:val="16"/>
              </w:rPr>
              <w:t>A1</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A2</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A3</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A4</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B1</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B2</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B3</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B4</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C1</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C2</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C3</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C4</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D1</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D2</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D3</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D4</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D5</w:t>
            </w:r>
          </w:p>
        </w:tc>
      </w:tr>
      <w:tr w:rsidR="007778C2" w:rsidRPr="00A4745D" w:rsidTr="007778C2">
        <w:tblPrEx>
          <w:tblCellMar>
            <w:top w:w="0" w:type="dxa"/>
            <w:bottom w:w="0" w:type="dxa"/>
          </w:tblCellMar>
        </w:tblPrEx>
        <w:trPr>
          <w:cantSplit/>
        </w:trPr>
        <w:tc>
          <w:tcPr>
            <w:tcW w:w="0" w:type="auto"/>
            <w:tcBorders>
              <w:top w:val="single" w:sz="18" w:space="0" w:color="auto"/>
              <w:right w:val="nil"/>
            </w:tcBorders>
            <w:shd w:val="solid" w:color="BFBFBF" w:fill="auto"/>
            <w:vAlign w:val="center"/>
          </w:tcPr>
          <w:p w:rsidR="007778C2" w:rsidRPr="00A4745D" w:rsidRDefault="007778C2" w:rsidP="00BC4D00">
            <w:pPr>
              <w:spacing w:before="40" w:after="40"/>
              <w:rPr>
                <w:b/>
                <w:sz w:val="16"/>
                <w:szCs w:val="16"/>
              </w:rPr>
            </w:pPr>
            <w:r w:rsidRPr="00A4745D">
              <w:rPr>
                <w:b/>
                <w:sz w:val="16"/>
                <w:szCs w:val="16"/>
              </w:rPr>
              <w:t>YEAR TWO</w:t>
            </w:r>
            <w:r w:rsidRPr="00A4745D">
              <w:rPr>
                <w:sz w:val="16"/>
                <w:szCs w:val="16"/>
              </w:rPr>
              <w:t>(Level 5)</w:t>
            </w:r>
          </w:p>
        </w:tc>
        <w:tc>
          <w:tcPr>
            <w:tcW w:w="0" w:type="auto"/>
            <w:tcBorders>
              <w:top w:val="single" w:sz="4" w:space="0" w:color="auto"/>
              <w:left w:val="single" w:sz="4" w:space="0" w:color="auto"/>
              <w:right w:val="single" w:sz="4" w:space="0" w:color="auto"/>
            </w:tcBorders>
            <w:shd w:val="solid" w:color="BFBFBF" w:fill="auto"/>
            <w:vAlign w:val="center"/>
          </w:tcPr>
          <w:p w:rsidR="007778C2" w:rsidRPr="00A4745D" w:rsidRDefault="007778C2" w:rsidP="00BC4D00">
            <w:pPr>
              <w:spacing w:before="40" w:after="40"/>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r>
      <w:tr w:rsidR="007778C2" w:rsidRPr="00A4745D" w:rsidTr="007778C2">
        <w:tblPrEx>
          <w:tblCellMar>
            <w:top w:w="0" w:type="dxa"/>
            <w:bottom w:w="0" w:type="dxa"/>
          </w:tblCellMar>
        </w:tblPrEx>
        <w:trPr>
          <w:cantSplit/>
        </w:trPr>
        <w:tc>
          <w:tcPr>
            <w:tcW w:w="0" w:type="auto"/>
            <w:tcBorders>
              <w:right w:val="nil"/>
            </w:tcBorders>
            <w:vAlign w:val="center"/>
          </w:tcPr>
          <w:p w:rsidR="007778C2" w:rsidRPr="00A4745D" w:rsidRDefault="007778C2" w:rsidP="00BC4D00">
            <w:pPr>
              <w:spacing w:before="40" w:after="40"/>
              <w:rPr>
                <w:sz w:val="16"/>
                <w:szCs w:val="16"/>
              </w:rPr>
            </w:pPr>
            <w:r w:rsidRPr="00A4745D">
              <w:rPr>
                <w:sz w:val="16"/>
                <w:szCs w:val="16"/>
              </w:rPr>
              <w:t>Developing Fashion</w:t>
            </w:r>
          </w:p>
        </w:tc>
        <w:tc>
          <w:tcPr>
            <w:tcW w:w="0" w:type="auto"/>
            <w:tcBorders>
              <w:left w:val="single" w:sz="4" w:space="0" w:color="auto"/>
              <w:right w:val="single" w:sz="4" w:space="0" w:color="auto"/>
            </w:tcBorders>
            <w:vAlign w:val="center"/>
          </w:tcPr>
          <w:p w:rsidR="007778C2" w:rsidRPr="00A4745D" w:rsidRDefault="007778C2" w:rsidP="00BC4D00">
            <w:pPr>
              <w:spacing w:before="40" w:after="40"/>
              <w:rPr>
                <w:sz w:val="16"/>
                <w:szCs w:val="16"/>
              </w:rPr>
            </w:pPr>
            <w:r w:rsidRPr="00A4745D">
              <w:rPr>
                <w:sz w:val="16"/>
                <w:szCs w:val="16"/>
              </w:rPr>
              <w:t>FSH 2</w:t>
            </w:r>
            <w:r w:rsidRPr="00A4745D">
              <w:rPr>
                <w:sz w:val="16"/>
                <w:szCs w:val="16"/>
                <w:lang w:val="en-GB"/>
              </w:rPr>
              <w:t>3</w:t>
            </w:r>
            <w:r w:rsidRPr="00A4745D">
              <w:rPr>
                <w:sz w:val="16"/>
                <w:szCs w:val="16"/>
              </w:rPr>
              <w:t>00</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r>
      <w:tr w:rsidR="007778C2" w:rsidRPr="00A4745D" w:rsidTr="007778C2">
        <w:tblPrEx>
          <w:tblCellMar>
            <w:top w:w="0" w:type="dxa"/>
            <w:bottom w:w="0" w:type="dxa"/>
          </w:tblCellMar>
        </w:tblPrEx>
        <w:trPr>
          <w:cantSplit/>
        </w:trPr>
        <w:tc>
          <w:tcPr>
            <w:tcW w:w="0" w:type="auto"/>
            <w:tcBorders>
              <w:right w:val="nil"/>
            </w:tcBorders>
            <w:vAlign w:val="center"/>
          </w:tcPr>
          <w:p w:rsidR="007778C2" w:rsidRPr="00A4745D" w:rsidRDefault="007778C2" w:rsidP="00BC4D00">
            <w:pPr>
              <w:spacing w:before="40" w:after="40"/>
              <w:rPr>
                <w:sz w:val="16"/>
                <w:szCs w:val="16"/>
              </w:rPr>
            </w:pPr>
            <w:r w:rsidRPr="00A4745D">
              <w:rPr>
                <w:sz w:val="16"/>
                <w:szCs w:val="16"/>
              </w:rPr>
              <w:t>Fashion Promotion Two</w:t>
            </w:r>
          </w:p>
        </w:tc>
        <w:tc>
          <w:tcPr>
            <w:tcW w:w="0" w:type="auto"/>
            <w:tcBorders>
              <w:left w:val="single" w:sz="4" w:space="0" w:color="auto"/>
              <w:right w:val="single" w:sz="4" w:space="0" w:color="auto"/>
            </w:tcBorders>
            <w:vAlign w:val="center"/>
          </w:tcPr>
          <w:p w:rsidR="007778C2" w:rsidRPr="00A4745D" w:rsidRDefault="007778C2" w:rsidP="00BC4D00">
            <w:pPr>
              <w:spacing w:before="40" w:after="40"/>
              <w:rPr>
                <w:sz w:val="16"/>
                <w:szCs w:val="16"/>
              </w:rPr>
            </w:pPr>
            <w:r w:rsidRPr="00A4745D">
              <w:rPr>
                <w:sz w:val="16"/>
                <w:szCs w:val="16"/>
              </w:rPr>
              <w:t>FSH 2</w:t>
            </w:r>
            <w:r w:rsidRPr="00A4745D">
              <w:rPr>
                <w:sz w:val="16"/>
                <w:szCs w:val="16"/>
                <w:lang w:val="en-GB"/>
              </w:rPr>
              <w:t>6</w:t>
            </w:r>
            <w:r w:rsidRPr="00A4745D">
              <w:rPr>
                <w:sz w:val="16"/>
                <w:szCs w:val="16"/>
              </w:rPr>
              <w:t>00</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r>
      <w:tr w:rsidR="007778C2" w:rsidRPr="00A4745D" w:rsidTr="007778C2">
        <w:tblPrEx>
          <w:tblCellMar>
            <w:top w:w="0" w:type="dxa"/>
            <w:bottom w:w="0" w:type="dxa"/>
          </w:tblCellMar>
        </w:tblPrEx>
        <w:trPr>
          <w:cantSplit/>
        </w:trPr>
        <w:tc>
          <w:tcPr>
            <w:tcW w:w="0" w:type="auto"/>
            <w:tcBorders>
              <w:right w:val="nil"/>
            </w:tcBorders>
            <w:vAlign w:val="center"/>
          </w:tcPr>
          <w:p w:rsidR="007778C2" w:rsidRPr="00A4745D" w:rsidRDefault="007778C2" w:rsidP="00BC4D00">
            <w:pPr>
              <w:rPr>
                <w:color w:val="000000"/>
                <w:sz w:val="16"/>
                <w:szCs w:val="16"/>
              </w:rPr>
            </w:pPr>
            <w:r w:rsidRPr="00A4745D">
              <w:rPr>
                <w:color w:val="000000"/>
                <w:sz w:val="16"/>
                <w:szCs w:val="16"/>
              </w:rPr>
              <w:t>Fashion Cultures</w:t>
            </w:r>
          </w:p>
        </w:tc>
        <w:tc>
          <w:tcPr>
            <w:tcW w:w="0" w:type="auto"/>
            <w:tcBorders>
              <w:left w:val="single" w:sz="4" w:space="0" w:color="auto"/>
              <w:right w:val="single" w:sz="4" w:space="0" w:color="auto"/>
            </w:tcBorders>
            <w:vAlign w:val="center"/>
          </w:tcPr>
          <w:p w:rsidR="007778C2" w:rsidRPr="00A4745D" w:rsidRDefault="007778C2" w:rsidP="00BC4D00">
            <w:pPr>
              <w:spacing w:before="40" w:after="40"/>
              <w:rPr>
                <w:sz w:val="16"/>
                <w:szCs w:val="16"/>
              </w:rPr>
            </w:pPr>
            <w:r w:rsidRPr="00A4745D">
              <w:rPr>
                <w:sz w:val="16"/>
                <w:szCs w:val="16"/>
              </w:rPr>
              <w:t>FSH 2936</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r>
      <w:tr w:rsidR="007778C2" w:rsidRPr="00A4745D" w:rsidTr="007778C2">
        <w:tblPrEx>
          <w:tblCellMar>
            <w:top w:w="0" w:type="dxa"/>
            <w:bottom w:w="0" w:type="dxa"/>
          </w:tblCellMar>
        </w:tblPrEx>
        <w:trPr>
          <w:cantSplit/>
        </w:trPr>
        <w:tc>
          <w:tcPr>
            <w:tcW w:w="0" w:type="auto"/>
            <w:tcBorders>
              <w:right w:val="nil"/>
            </w:tcBorders>
            <w:shd w:val="solid" w:color="FFFFFF" w:fill="auto"/>
            <w:vAlign w:val="center"/>
          </w:tcPr>
          <w:p w:rsidR="007778C2" w:rsidRPr="00A4745D" w:rsidRDefault="007778C2" w:rsidP="00BC4D00">
            <w:pPr>
              <w:spacing w:before="40" w:after="40"/>
              <w:rPr>
                <w:sz w:val="16"/>
                <w:szCs w:val="16"/>
              </w:rPr>
            </w:pPr>
          </w:p>
        </w:tc>
        <w:tc>
          <w:tcPr>
            <w:tcW w:w="0" w:type="auto"/>
            <w:tcBorders>
              <w:left w:val="single" w:sz="4" w:space="0" w:color="auto"/>
              <w:right w:val="single" w:sz="4" w:space="0" w:color="auto"/>
            </w:tcBorders>
            <w:shd w:val="solid" w:color="FFFFFF" w:fill="auto"/>
            <w:vAlign w:val="center"/>
          </w:tcPr>
          <w:p w:rsidR="007778C2" w:rsidRPr="00A4745D" w:rsidRDefault="007778C2" w:rsidP="00BC4D00">
            <w:pPr>
              <w:spacing w:before="40" w:after="40"/>
              <w:rPr>
                <w:sz w:val="16"/>
                <w:szCs w:val="16"/>
              </w:rPr>
            </w:pP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pStyle w:val="Header"/>
              <w:spacing w:before="40" w:after="40"/>
              <w:jc w:val="center"/>
              <w:rPr>
                <w:b/>
                <w:sz w:val="16"/>
                <w:szCs w:val="16"/>
              </w:rPr>
            </w:pPr>
            <w:r w:rsidRPr="00A4745D">
              <w:rPr>
                <w:b/>
                <w:sz w:val="16"/>
                <w:szCs w:val="16"/>
              </w:rPr>
              <w:t>A1</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A2</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A3</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A4</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B1</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B2</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B3</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B4</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C1</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C2</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C3</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C4</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D1</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D2</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D3</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D4</w:t>
            </w:r>
          </w:p>
        </w:tc>
        <w:tc>
          <w:tcPr>
            <w:tcW w:w="0" w:type="auto"/>
            <w:tcBorders>
              <w:left w:val="single" w:sz="4" w:space="0" w:color="auto"/>
              <w:right w:val="single" w:sz="4" w:space="0" w:color="auto"/>
            </w:tcBorders>
            <w:shd w:val="solid" w:color="D9D9D9" w:fill="auto"/>
            <w:vAlign w:val="center"/>
          </w:tcPr>
          <w:p w:rsidR="007778C2" w:rsidRPr="00A4745D" w:rsidRDefault="007778C2" w:rsidP="00BC4D00">
            <w:pPr>
              <w:spacing w:before="40" w:after="40"/>
              <w:jc w:val="center"/>
              <w:rPr>
                <w:b/>
                <w:sz w:val="16"/>
                <w:szCs w:val="16"/>
              </w:rPr>
            </w:pPr>
            <w:r w:rsidRPr="00A4745D">
              <w:rPr>
                <w:b/>
                <w:sz w:val="16"/>
                <w:szCs w:val="16"/>
              </w:rPr>
              <w:t>D5</w:t>
            </w:r>
          </w:p>
        </w:tc>
      </w:tr>
      <w:tr w:rsidR="007778C2" w:rsidRPr="00A4745D" w:rsidTr="007778C2">
        <w:tblPrEx>
          <w:tblCellMar>
            <w:top w:w="0" w:type="dxa"/>
            <w:bottom w:w="0" w:type="dxa"/>
          </w:tblCellMar>
        </w:tblPrEx>
        <w:trPr>
          <w:cantSplit/>
        </w:trPr>
        <w:tc>
          <w:tcPr>
            <w:tcW w:w="0" w:type="auto"/>
            <w:tcBorders>
              <w:top w:val="nil"/>
              <w:right w:val="nil"/>
            </w:tcBorders>
            <w:shd w:val="solid" w:color="BFBFBF" w:fill="auto"/>
            <w:vAlign w:val="center"/>
          </w:tcPr>
          <w:p w:rsidR="007778C2" w:rsidRPr="00A4745D" w:rsidRDefault="007778C2" w:rsidP="00BC4D00">
            <w:pPr>
              <w:spacing w:before="40" w:after="40"/>
              <w:rPr>
                <w:b/>
                <w:sz w:val="16"/>
                <w:szCs w:val="16"/>
              </w:rPr>
            </w:pPr>
            <w:r w:rsidRPr="00A4745D">
              <w:rPr>
                <w:b/>
                <w:sz w:val="16"/>
                <w:szCs w:val="16"/>
              </w:rPr>
              <w:t>YEAR THREE</w:t>
            </w:r>
            <w:r w:rsidRPr="00A4745D">
              <w:rPr>
                <w:sz w:val="16"/>
                <w:szCs w:val="16"/>
              </w:rPr>
              <w:t>(Level 6)</w:t>
            </w:r>
          </w:p>
        </w:tc>
        <w:tc>
          <w:tcPr>
            <w:tcW w:w="0" w:type="auto"/>
            <w:tcBorders>
              <w:top w:val="single" w:sz="4" w:space="0" w:color="auto"/>
              <w:left w:val="single" w:sz="4" w:space="0" w:color="auto"/>
              <w:right w:val="single" w:sz="4" w:space="0" w:color="auto"/>
            </w:tcBorders>
            <w:shd w:val="solid" w:color="BFBFBF" w:fill="auto"/>
            <w:vAlign w:val="center"/>
          </w:tcPr>
          <w:p w:rsidR="007778C2" w:rsidRPr="00A4745D" w:rsidRDefault="007778C2" w:rsidP="00BC4D00">
            <w:pPr>
              <w:spacing w:before="40" w:after="40"/>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top w:val="single" w:sz="4" w:space="0" w:color="auto"/>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r>
      <w:tr w:rsidR="007778C2" w:rsidRPr="00A4745D" w:rsidTr="007778C2">
        <w:tblPrEx>
          <w:tblCellMar>
            <w:top w:w="0" w:type="dxa"/>
            <w:bottom w:w="0" w:type="dxa"/>
          </w:tblCellMar>
        </w:tblPrEx>
        <w:trPr>
          <w:cantSplit/>
        </w:trPr>
        <w:tc>
          <w:tcPr>
            <w:tcW w:w="0" w:type="auto"/>
            <w:tcBorders>
              <w:right w:val="nil"/>
            </w:tcBorders>
            <w:vAlign w:val="center"/>
          </w:tcPr>
          <w:p w:rsidR="007778C2" w:rsidRPr="00A4745D" w:rsidRDefault="007778C2" w:rsidP="00BC4D00">
            <w:pPr>
              <w:spacing w:before="40" w:after="40"/>
              <w:rPr>
                <w:sz w:val="16"/>
                <w:szCs w:val="16"/>
              </w:rPr>
            </w:pPr>
            <w:r w:rsidRPr="00A4745D">
              <w:rPr>
                <w:sz w:val="16"/>
                <w:szCs w:val="16"/>
              </w:rPr>
              <w:lastRenderedPageBreak/>
              <w:t>Final Fashion Portfolio</w:t>
            </w:r>
          </w:p>
        </w:tc>
        <w:tc>
          <w:tcPr>
            <w:tcW w:w="0" w:type="auto"/>
            <w:tcBorders>
              <w:left w:val="single" w:sz="4" w:space="0" w:color="auto"/>
              <w:right w:val="single" w:sz="4" w:space="0" w:color="auto"/>
            </w:tcBorders>
            <w:vAlign w:val="center"/>
          </w:tcPr>
          <w:p w:rsidR="007778C2" w:rsidRPr="00A4745D" w:rsidRDefault="007778C2" w:rsidP="00BC4D00">
            <w:pPr>
              <w:spacing w:before="40" w:after="40"/>
              <w:rPr>
                <w:sz w:val="16"/>
                <w:szCs w:val="16"/>
              </w:rPr>
            </w:pPr>
            <w:r w:rsidRPr="00A4745D">
              <w:rPr>
                <w:sz w:val="16"/>
                <w:szCs w:val="16"/>
              </w:rPr>
              <w:t>FSH 3300</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r>
      <w:tr w:rsidR="007778C2" w:rsidRPr="00A4745D" w:rsidTr="007778C2">
        <w:tblPrEx>
          <w:tblCellMar>
            <w:top w:w="0" w:type="dxa"/>
            <w:bottom w:w="0" w:type="dxa"/>
          </w:tblCellMar>
        </w:tblPrEx>
        <w:trPr>
          <w:cantSplit/>
        </w:trPr>
        <w:tc>
          <w:tcPr>
            <w:tcW w:w="0" w:type="auto"/>
            <w:tcBorders>
              <w:right w:val="nil"/>
            </w:tcBorders>
            <w:vAlign w:val="center"/>
          </w:tcPr>
          <w:p w:rsidR="007778C2" w:rsidRPr="00A4745D" w:rsidRDefault="007778C2" w:rsidP="00BC4D00">
            <w:pPr>
              <w:spacing w:before="40" w:after="40"/>
              <w:rPr>
                <w:sz w:val="16"/>
                <w:szCs w:val="16"/>
              </w:rPr>
            </w:pPr>
            <w:r w:rsidRPr="00A4745D">
              <w:rPr>
                <w:sz w:val="16"/>
                <w:szCs w:val="16"/>
              </w:rPr>
              <w:t>Critical and Contextual Research Project</w:t>
            </w:r>
          </w:p>
        </w:tc>
        <w:tc>
          <w:tcPr>
            <w:tcW w:w="0" w:type="auto"/>
            <w:tcBorders>
              <w:left w:val="single" w:sz="4" w:space="0" w:color="auto"/>
              <w:right w:val="single" w:sz="4" w:space="0" w:color="auto"/>
            </w:tcBorders>
            <w:vAlign w:val="center"/>
          </w:tcPr>
          <w:p w:rsidR="007778C2" w:rsidRPr="00A4745D" w:rsidRDefault="007778C2" w:rsidP="00BC4D00">
            <w:pPr>
              <w:spacing w:before="40" w:after="40"/>
              <w:rPr>
                <w:sz w:val="16"/>
                <w:szCs w:val="16"/>
              </w:rPr>
            </w:pPr>
            <w:r w:rsidRPr="00A4745D">
              <w:rPr>
                <w:sz w:val="16"/>
                <w:szCs w:val="16"/>
              </w:rPr>
              <w:t>FSH 3930</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r w:rsidRPr="00A4745D">
              <w:rPr>
                <w:sz w:val="16"/>
                <w:szCs w:val="16"/>
              </w:rPr>
              <w:t>x</w:t>
            </w:r>
          </w:p>
        </w:tc>
        <w:tc>
          <w:tcPr>
            <w:tcW w:w="0" w:type="auto"/>
            <w:tcBorders>
              <w:left w:val="single" w:sz="4" w:space="0" w:color="auto"/>
              <w:right w:val="single" w:sz="4" w:space="0" w:color="auto"/>
            </w:tcBorders>
            <w:vAlign w:val="center"/>
          </w:tcPr>
          <w:p w:rsidR="007778C2" w:rsidRPr="00A4745D" w:rsidRDefault="007778C2" w:rsidP="00BC4D00">
            <w:pPr>
              <w:spacing w:before="40" w:after="40"/>
              <w:jc w:val="center"/>
              <w:rPr>
                <w:sz w:val="16"/>
                <w:szCs w:val="16"/>
              </w:rPr>
            </w:pPr>
          </w:p>
        </w:tc>
      </w:tr>
    </w:tbl>
    <w:p w:rsidR="007778C2" w:rsidRPr="00A4745D" w:rsidRDefault="007778C2" w:rsidP="007778C2">
      <w:pPr>
        <w:rPr>
          <w:sz w:val="20"/>
          <w:szCs w:val="20"/>
        </w:rPr>
      </w:pPr>
      <w:r>
        <w:rPr>
          <w:b/>
          <w:sz w:val="20"/>
          <w:szCs w:val="20"/>
          <w:lang w:val="en-GB"/>
        </w:rPr>
        <w:br/>
      </w:r>
      <w:r w:rsidRPr="00A4745D">
        <w:rPr>
          <w:b/>
          <w:sz w:val="20"/>
          <w:szCs w:val="20"/>
        </w:rPr>
        <w:t>Programme learning outcomes</w:t>
      </w:r>
      <w:r w:rsidRPr="00A4745D">
        <w:rPr>
          <w:sz w:val="20"/>
          <w:szCs w:val="20"/>
        </w:rPr>
        <w:t>– highest level achieved by all graduates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472"/>
        <w:gridCol w:w="472"/>
        <w:gridCol w:w="472"/>
        <w:gridCol w:w="472"/>
        <w:gridCol w:w="472"/>
        <w:gridCol w:w="472"/>
        <w:gridCol w:w="472"/>
        <w:gridCol w:w="472"/>
        <w:gridCol w:w="472"/>
        <w:gridCol w:w="472"/>
        <w:gridCol w:w="472"/>
        <w:gridCol w:w="472"/>
        <w:gridCol w:w="472"/>
        <w:gridCol w:w="472"/>
        <w:gridCol w:w="472"/>
        <w:gridCol w:w="472"/>
      </w:tblGrid>
      <w:tr w:rsidR="007778C2" w:rsidRPr="00A4745D" w:rsidTr="00BC4D00">
        <w:tblPrEx>
          <w:tblCellMar>
            <w:top w:w="0" w:type="dxa"/>
            <w:bottom w:w="0" w:type="dxa"/>
          </w:tblCellMar>
        </w:tblPrEx>
        <w:tc>
          <w:tcPr>
            <w:tcW w:w="472" w:type="dxa"/>
            <w:shd w:val="solid" w:color="D9D9D9" w:fill="auto"/>
          </w:tcPr>
          <w:p w:rsidR="007778C2" w:rsidRPr="00A4745D" w:rsidRDefault="007778C2" w:rsidP="00BC4D00">
            <w:pPr>
              <w:pStyle w:val="Header"/>
              <w:spacing w:before="40" w:after="40"/>
              <w:rPr>
                <w:b/>
                <w:sz w:val="16"/>
                <w:szCs w:val="16"/>
              </w:rPr>
            </w:pPr>
            <w:r w:rsidRPr="00A4745D">
              <w:rPr>
                <w:b/>
                <w:sz w:val="16"/>
                <w:szCs w:val="16"/>
              </w:rPr>
              <w:t>A1</w:t>
            </w:r>
          </w:p>
        </w:tc>
        <w:tc>
          <w:tcPr>
            <w:tcW w:w="472" w:type="dxa"/>
            <w:shd w:val="solid" w:color="D9D9D9" w:fill="auto"/>
          </w:tcPr>
          <w:p w:rsidR="007778C2" w:rsidRPr="00A4745D" w:rsidRDefault="007778C2" w:rsidP="00BC4D00">
            <w:pPr>
              <w:spacing w:before="40" w:after="40"/>
              <w:rPr>
                <w:b/>
                <w:sz w:val="16"/>
                <w:szCs w:val="16"/>
              </w:rPr>
            </w:pPr>
            <w:r w:rsidRPr="00A4745D">
              <w:rPr>
                <w:b/>
                <w:sz w:val="16"/>
                <w:szCs w:val="16"/>
              </w:rPr>
              <w:t>A2</w:t>
            </w:r>
          </w:p>
        </w:tc>
        <w:tc>
          <w:tcPr>
            <w:tcW w:w="472" w:type="dxa"/>
            <w:shd w:val="solid" w:color="D9D9D9" w:fill="auto"/>
          </w:tcPr>
          <w:p w:rsidR="007778C2" w:rsidRPr="00A4745D" w:rsidRDefault="007778C2" w:rsidP="00BC4D00">
            <w:pPr>
              <w:spacing w:before="40" w:after="40"/>
              <w:rPr>
                <w:b/>
                <w:sz w:val="16"/>
                <w:szCs w:val="16"/>
              </w:rPr>
            </w:pPr>
            <w:r w:rsidRPr="00A4745D">
              <w:rPr>
                <w:b/>
                <w:sz w:val="16"/>
                <w:szCs w:val="16"/>
              </w:rPr>
              <w:t>A3</w:t>
            </w:r>
          </w:p>
        </w:tc>
        <w:tc>
          <w:tcPr>
            <w:tcW w:w="472" w:type="dxa"/>
            <w:shd w:val="solid" w:color="D9D9D9" w:fill="auto"/>
          </w:tcPr>
          <w:p w:rsidR="007778C2" w:rsidRPr="00A4745D" w:rsidRDefault="007778C2" w:rsidP="00BC4D00">
            <w:pPr>
              <w:spacing w:before="40" w:after="40"/>
              <w:rPr>
                <w:b/>
                <w:sz w:val="16"/>
                <w:szCs w:val="16"/>
              </w:rPr>
            </w:pPr>
            <w:r w:rsidRPr="00A4745D">
              <w:rPr>
                <w:b/>
                <w:sz w:val="16"/>
                <w:szCs w:val="16"/>
              </w:rPr>
              <w:t>A4</w:t>
            </w:r>
          </w:p>
        </w:tc>
        <w:tc>
          <w:tcPr>
            <w:tcW w:w="472" w:type="dxa"/>
            <w:shd w:val="solid" w:color="D9D9D9" w:fill="auto"/>
          </w:tcPr>
          <w:p w:rsidR="007778C2" w:rsidRPr="00A4745D" w:rsidRDefault="007778C2" w:rsidP="00BC4D00">
            <w:pPr>
              <w:spacing w:before="40" w:after="40"/>
              <w:rPr>
                <w:b/>
                <w:sz w:val="16"/>
                <w:szCs w:val="16"/>
              </w:rPr>
            </w:pPr>
            <w:r w:rsidRPr="00A4745D">
              <w:rPr>
                <w:b/>
                <w:sz w:val="16"/>
                <w:szCs w:val="16"/>
              </w:rPr>
              <w:t>B1</w:t>
            </w:r>
          </w:p>
        </w:tc>
        <w:tc>
          <w:tcPr>
            <w:tcW w:w="472" w:type="dxa"/>
            <w:shd w:val="solid" w:color="D9D9D9" w:fill="auto"/>
          </w:tcPr>
          <w:p w:rsidR="007778C2" w:rsidRPr="00A4745D" w:rsidRDefault="007778C2" w:rsidP="00BC4D00">
            <w:pPr>
              <w:spacing w:before="40" w:after="40"/>
              <w:rPr>
                <w:b/>
                <w:sz w:val="16"/>
                <w:szCs w:val="16"/>
              </w:rPr>
            </w:pPr>
            <w:r w:rsidRPr="00A4745D">
              <w:rPr>
                <w:b/>
                <w:sz w:val="16"/>
                <w:szCs w:val="16"/>
              </w:rPr>
              <w:t>B2</w:t>
            </w:r>
          </w:p>
        </w:tc>
        <w:tc>
          <w:tcPr>
            <w:tcW w:w="472" w:type="dxa"/>
            <w:shd w:val="solid" w:color="D9D9D9" w:fill="auto"/>
          </w:tcPr>
          <w:p w:rsidR="007778C2" w:rsidRPr="00A4745D" w:rsidRDefault="007778C2" w:rsidP="00BC4D00">
            <w:pPr>
              <w:spacing w:before="40" w:after="40"/>
              <w:rPr>
                <w:b/>
                <w:sz w:val="16"/>
                <w:szCs w:val="16"/>
              </w:rPr>
            </w:pPr>
            <w:r w:rsidRPr="00A4745D">
              <w:rPr>
                <w:b/>
                <w:sz w:val="16"/>
                <w:szCs w:val="16"/>
              </w:rPr>
              <w:t>B3</w:t>
            </w:r>
          </w:p>
        </w:tc>
        <w:tc>
          <w:tcPr>
            <w:tcW w:w="472" w:type="dxa"/>
            <w:shd w:val="solid" w:color="D9D9D9" w:fill="auto"/>
          </w:tcPr>
          <w:p w:rsidR="007778C2" w:rsidRPr="00A4745D" w:rsidRDefault="007778C2" w:rsidP="00BC4D00">
            <w:pPr>
              <w:spacing w:before="40" w:after="40"/>
              <w:rPr>
                <w:b/>
                <w:sz w:val="16"/>
                <w:szCs w:val="16"/>
              </w:rPr>
            </w:pPr>
            <w:r w:rsidRPr="00A4745D">
              <w:rPr>
                <w:b/>
                <w:sz w:val="16"/>
                <w:szCs w:val="16"/>
              </w:rPr>
              <w:t>B4</w:t>
            </w:r>
          </w:p>
        </w:tc>
        <w:tc>
          <w:tcPr>
            <w:tcW w:w="472" w:type="dxa"/>
            <w:shd w:val="solid" w:color="D9D9D9" w:fill="auto"/>
          </w:tcPr>
          <w:p w:rsidR="007778C2" w:rsidRPr="00A4745D" w:rsidRDefault="007778C2" w:rsidP="00BC4D00">
            <w:pPr>
              <w:spacing w:before="40" w:after="40"/>
              <w:rPr>
                <w:b/>
                <w:sz w:val="16"/>
                <w:szCs w:val="16"/>
              </w:rPr>
            </w:pPr>
            <w:r w:rsidRPr="00A4745D">
              <w:rPr>
                <w:b/>
                <w:sz w:val="16"/>
                <w:szCs w:val="16"/>
              </w:rPr>
              <w:t>B5</w:t>
            </w:r>
          </w:p>
        </w:tc>
        <w:tc>
          <w:tcPr>
            <w:tcW w:w="472" w:type="dxa"/>
            <w:shd w:val="solid" w:color="D9D9D9" w:fill="auto"/>
          </w:tcPr>
          <w:p w:rsidR="007778C2" w:rsidRPr="00A4745D" w:rsidRDefault="007778C2" w:rsidP="00BC4D00">
            <w:pPr>
              <w:spacing w:before="40" w:after="40"/>
              <w:rPr>
                <w:b/>
                <w:sz w:val="16"/>
                <w:szCs w:val="16"/>
              </w:rPr>
            </w:pPr>
            <w:r w:rsidRPr="00A4745D">
              <w:rPr>
                <w:b/>
                <w:sz w:val="16"/>
                <w:szCs w:val="16"/>
              </w:rPr>
              <w:t>C1</w:t>
            </w:r>
          </w:p>
        </w:tc>
        <w:tc>
          <w:tcPr>
            <w:tcW w:w="472" w:type="dxa"/>
            <w:shd w:val="solid" w:color="D9D9D9" w:fill="auto"/>
          </w:tcPr>
          <w:p w:rsidR="007778C2" w:rsidRPr="00A4745D" w:rsidRDefault="007778C2" w:rsidP="00BC4D00">
            <w:pPr>
              <w:spacing w:before="40" w:after="40"/>
              <w:rPr>
                <w:b/>
                <w:sz w:val="16"/>
                <w:szCs w:val="16"/>
              </w:rPr>
            </w:pPr>
            <w:r w:rsidRPr="00A4745D">
              <w:rPr>
                <w:b/>
                <w:sz w:val="16"/>
                <w:szCs w:val="16"/>
              </w:rPr>
              <w:t>C2</w:t>
            </w:r>
          </w:p>
        </w:tc>
        <w:tc>
          <w:tcPr>
            <w:tcW w:w="472" w:type="dxa"/>
            <w:shd w:val="solid" w:color="D9D9D9" w:fill="auto"/>
          </w:tcPr>
          <w:p w:rsidR="007778C2" w:rsidRPr="00A4745D" w:rsidRDefault="007778C2" w:rsidP="00BC4D00">
            <w:pPr>
              <w:spacing w:before="40" w:after="40"/>
              <w:rPr>
                <w:b/>
                <w:sz w:val="16"/>
                <w:szCs w:val="16"/>
              </w:rPr>
            </w:pPr>
            <w:r w:rsidRPr="00A4745D">
              <w:rPr>
                <w:b/>
                <w:sz w:val="16"/>
                <w:szCs w:val="16"/>
              </w:rPr>
              <w:t>C3</w:t>
            </w:r>
          </w:p>
        </w:tc>
        <w:tc>
          <w:tcPr>
            <w:tcW w:w="472" w:type="dxa"/>
            <w:shd w:val="solid" w:color="D9D9D9" w:fill="auto"/>
          </w:tcPr>
          <w:p w:rsidR="007778C2" w:rsidRPr="00A4745D" w:rsidRDefault="007778C2" w:rsidP="00BC4D00">
            <w:pPr>
              <w:spacing w:before="40" w:after="40"/>
              <w:rPr>
                <w:b/>
                <w:sz w:val="16"/>
                <w:szCs w:val="16"/>
              </w:rPr>
            </w:pPr>
            <w:r w:rsidRPr="00A4745D">
              <w:rPr>
                <w:b/>
                <w:sz w:val="16"/>
                <w:szCs w:val="16"/>
              </w:rPr>
              <w:t>D1</w:t>
            </w:r>
          </w:p>
        </w:tc>
        <w:tc>
          <w:tcPr>
            <w:tcW w:w="472" w:type="dxa"/>
            <w:shd w:val="solid" w:color="D9D9D9" w:fill="auto"/>
          </w:tcPr>
          <w:p w:rsidR="007778C2" w:rsidRPr="00A4745D" w:rsidRDefault="007778C2" w:rsidP="00BC4D00">
            <w:pPr>
              <w:spacing w:before="40" w:after="40"/>
              <w:rPr>
                <w:b/>
                <w:sz w:val="16"/>
                <w:szCs w:val="16"/>
              </w:rPr>
            </w:pPr>
            <w:r w:rsidRPr="00A4745D">
              <w:rPr>
                <w:b/>
                <w:sz w:val="16"/>
                <w:szCs w:val="16"/>
              </w:rPr>
              <w:t>D2</w:t>
            </w:r>
          </w:p>
        </w:tc>
        <w:tc>
          <w:tcPr>
            <w:tcW w:w="472" w:type="dxa"/>
            <w:shd w:val="solid" w:color="D9D9D9" w:fill="auto"/>
          </w:tcPr>
          <w:p w:rsidR="007778C2" w:rsidRPr="00A4745D" w:rsidRDefault="007778C2" w:rsidP="00BC4D00">
            <w:pPr>
              <w:spacing w:before="40" w:after="40"/>
              <w:rPr>
                <w:b/>
                <w:sz w:val="16"/>
                <w:szCs w:val="16"/>
              </w:rPr>
            </w:pPr>
            <w:r w:rsidRPr="00A4745D">
              <w:rPr>
                <w:b/>
                <w:sz w:val="16"/>
                <w:szCs w:val="16"/>
              </w:rPr>
              <w:t>D3</w:t>
            </w:r>
          </w:p>
        </w:tc>
        <w:tc>
          <w:tcPr>
            <w:tcW w:w="472" w:type="dxa"/>
            <w:shd w:val="solid" w:color="D9D9D9" w:fill="auto"/>
          </w:tcPr>
          <w:p w:rsidR="007778C2" w:rsidRPr="00A4745D" w:rsidRDefault="007778C2" w:rsidP="00BC4D00">
            <w:pPr>
              <w:spacing w:before="40" w:after="40"/>
              <w:rPr>
                <w:b/>
                <w:sz w:val="16"/>
                <w:szCs w:val="16"/>
              </w:rPr>
            </w:pPr>
            <w:r w:rsidRPr="00A4745D">
              <w:rPr>
                <w:b/>
                <w:sz w:val="16"/>
                <w:szCs w:val="16"/>
              </w:rPr>
              <w:t>D4</w:t>
            </w:r>
          </w:p>
        </w:tc>
        <w:tc>
          <w:tcPr>
            <w:tcW w:w="472" w:type="dxa"/>
            <w:shd w:val="solid" w:color="D9D9D9" w:fill="auto"/>
          </w:tcPr>
          <w:p w:rsidR="007778C2" w:rsidRPr="00A4745D" w:rsidRDefault="007778C2" w:rsidP="00BC4D00">
            <w:pPr>
              <w:spacing w:before="40" w:after="40"/>
              <w:rPr>
                <w:b/>
                <w:sz w:val="16"/>
                <w:szCs w:val="16"/>
              </w:rPr>
            </w:pPr>
            <w:r w:rsidRPr="00A4745D">
              <w:rPr>
                <w:b/>
                <w:sz w:val="16"/>
                <w:szCs w:val="16"/>
              </w:rPr>
              <w:t>D5</w:t>
            </w:r>
          </w:p>
        </w:tc>
      </w:tr>
      <w:tr w:rsidR="007778C2" w:rsidRPr="00A4745D" w:rsidTr="00BC4D00">
        <w:tblPrEx>
          <w:tblCellMar>
            <w:top w:w="0" w:type="dxa"/>
            <w:bottom w:w="0" w:type="dxa"/>
          </w:tblCellMar>
        </w:tblPrEx>
        <w:tc>
          <w:tcPr>
            <w:tcW w:w="472" w:type="dxa"/>
          </w:tcPr>
          <w:p w:rsidR="007778C2" w:rsidRPr="00A4745D" w:rsidRDefault="007778C2" w:rsidP="00BC4D00">
            <w:pPr>
              <w:pStyle w:val="Header"/>
              <w:spacing w:before="40" w:after="40"/>
              <w:rPr>
                <w:sz w:val="16"/>
                <w:szCs w:val="16"/>
              </w:rPr>
            </w:pPr>
            <w:r w:rsidRPr="00A4745D">
              <w:rPr>
                <w:sz w:val="16"/>
                <w:szCs w:val="16"/>
              </w:rPr>
              <w:t>6</w:t>
            </w:r>
          </w:p>
        </w:tc>
        <w:tc>
          <w:tcPr>
            <w:tcW w:w="472" w:type="dxa"/>
          </w:tcPr>
          <w:p w:rsidR="007778C2" w:rsidRPr="00A4745D" w:rsidRDefault="007778C2" w:rsidP="00BC4D00">
            <w:pPr>
              <w:spacing w:before="40" w:after="40"/>
              <w:rPr>
                <w:sz w:val="16"/>
                <w:szCs w:val="16"/>
              </w:rPr>
            </w:pPr>
            <w:r w:rsidRPr="00A4745D">
              <w:rPr>
                <w:sz w:val="16"/>
                <w:szCs w:val="16"/>
              </w:rPr>
              <w:t>6</w:t>
            </w:r>
          </w:p>
        </w:tc>
        <w:tc>
          <w:tcPr>
            <w:tcW w:w="472" w:type="dxa"/>
          </w:tcPr>
          <w:p w:rsidR="007778C2" w:rsidRPr="00A4745D" w:rsidRDefault="007778C2" w:rsidP="00BC4D00">
            <w:pPr>
              <w:spacing w:before="40" w:after="40"/>
              <w:rPr>
                <w:sz w:val="16"/>
                <w:szCs w:val="16"/>
              </w:rPr>
            </w:pPr>
            <w:r w:rsidRPr="00A4745D">
              <w:rPr>
                <w:sz w:val="16"/>
                <w:szCs w:val="16"/>
              </w:rPr>
              <w:t>6</w:t>
            </w:r>
          </w:p>
        </w:tc>
        <w:tc>
          <w:tcPr>
            <w:tcW w:w="472" w:type="dxa"/>
          </w:tcPr>
          <w:p w:rsidR="007778C2" w:rsidRPr="00A4745D" w:rsidRDefault="007778C2" w:rsidP="00BC4D00">
            <w:pPr>
              <w:spacing w:before="40" w:after="40"/>
              <w:rPr>
                <w:sz w:val="16"/>
                <w:szCs w:val="16"/>
              </w:rPr>
            </w:pPr>
            <w:r w:rsidRPr="00A4745D">
              <w:rPr>
                <w:sz w:val="16"/>
                <w:szCs w:val="16"/>
              </w:rPr>
              <w:t>6</w:t>
            </w:r>
          </w:p>
        </w:tc>
        <w:tc>
          <w:tcPr>
            <w:tcW w:w="472" w:type="dxa"/>
          </w:tcPr>
          <w:p w:rsidR="007778C2" w:rsidRPr="00A4745D" w:rsidRDefault="007778C2" w:rsidP="00BC4D00">
            <w:pPr>
              <w:spacing w:before="40" w:after="40"/>
              <w:rPr>
                <w:sz w:val="16"/>
                <w:szCs w:val="16"/>
              </w:rPr>
            </w:pPr>
            <w:r w:rsidRPr="00A4745D">
              <w:rPr>
                <w:sz w:val="16"/>
                <w:szCs w:val="16"/>
              </w:rPr>
              <w:t>6</w:t>
            </w:r>
          </w:p>
        </w:tc>
        <w:tc>
          <w:tcPr>
            <w:tcW w:w="472" w:type="dxa"/>
          </w:tcPr>
          <w:p w:rsidR="007778C2" w:rsidRPr="00A4745D" w:rsidRDefault="007778C2" w:rsidP="00BC4D00">
            <w:pPr>
              <w:spacing w:before="40" w:after="40"/>
              <w:rPr>
                <w:sz w:val="16"/>
                <w:szCs w:val="16"/>
              </w:rPr>
            </w:pPr>
            <w:r w:rsidRPr="00A4745D">
              <w:rPr>
                <w:sz w:val="16"/>
                <w:szCs w:val="16"/>
              </w:rPr>
              <w:t>6</w:t>
            </w:r>
          </w:p>
        </w:tc>
        <w:tc>
          <w:tcPr>
            <w:tcW w:w="472" w:type="dxa"/>
          </w:tcPr>
          <w:p w:rsidR="007778C2" w:rsidRPr="00A4745D" w:rsidRDefault="007778C2" w:rsidP="00BC4D00">
            <w:pPr>
              <w:spacing w:before="40" w:after="40"/>
              <w:rPr>
                <w:sz w:val="16"/>
                <w:szCs w:val="16"/>
              </w:rPr>
            </w:pPr>
            <w:r w:rsidRPr="00A4745D">
              <w:rPr>
                <w:sz w:val="16"/>
                <w:szCs w:val="16"/>
              </w:rPr>
              <w:t>6</w:t>
            </w:r>
          </w:p>
        </w:tc>
        <w:tc>
          <w:tcPr>
            <w:tcW w:w="472" w:type="dxa"/>
          </w:tcPr>
          <w:p w:rsidR="007778C2" w:rsidRPr="00A4745D" w:rsidRDefault="007778C2" w:rsidP="00BC4D00">
            <w:pPr>
              <w:spacing w:before="40" w:after="40"/>
              <w:rPr>
                <w:sz w:val="16"/>
                <w:szCs w:val="16"/>
              </w:rPr>
            </w:pPr>
            <w:r w:rsidRPr="00A4745D">
              <w:rPr>
                <w:sz w:val="16"/>
                <w:szCs w:val="16"/>
              </w:rPr>
              <w:t>6</w:t>
            </w:r>
          </w:p>
        </w:tc>
        <w:tc>
          <w:tcPr>
            <w:tcW w:w="472" w:type="dxa"/>
          </w:tcPr>
          <w:p w:rsidR="007778C2" w:rsidRPr="00A4745D" w:rsidRDefault="007778C2" w:rsidP="00BC4D00">
            <w:pPr>
              <w:spacing w:before="40" w:after="40"/>
              <w:rPr>
                <w:sz w:val="16"/>
                <w:szCs w:val="16"/>
              </w:rPr>
            </w:pPr>
            <w:r w:rsidRPr="00A4745D">
              <w:rPr>
                <w:sz w:val="16"/>
                <w:szCs w:val="16"/>
              </w:rPr>
              <w:t>6</w:t>
            </w:r>
          </w:p>
        </w:tc>
        <w:tc>
          <w:tcPr>
            <w:tcW w:w="472" w:type="dxa"/>
          </w:tcPr>
          <w:p w:rsidR="007778C2" w:rsidRPr="00A4745D" w:rsidRDefault="007778C2" w:rsidP="00BC4D00">
            <w:pPr>
              <w:spacing w:before="40" w:after="40"/>
              <w:rPr>
                <w:sz w:val="16"/>
                <w:szCs w:val="16"/>
              </w:rPr>
            </w:pPr>
            <w:r w:rsidRPr="00A4745D">
              <w:rPr>
                <w:sz w:val="16"/>
                <w:szCs w:val="16"/>
              </w:rPr>
              <w:t>6</w:t>
            </w:r>
          </w:p>
        </w:tc>
        <w:tc>
          <w:tcPr>
            <w:tcW w:w="472" w:type="dxa"/>
          </w:tcPr>
          <w:p w:rsidR="007778C2" w:rsidRPr="00A4745D" w:rsidRDefault="007778C2" w:rsidP="00BC4D00">
            <w:pPr>
              <w:spacing w:before="40" w:after="40"/>
              <w:rPr>
                <w:sz w:val="16"/>
                <w:szCs w:val="16"/>
              </w:rPr>
            </w:pPr>
            <w:r w:rsidRPr="00A4745D">
              <w:rPr>
                <w:sz w:val="16"/>
                <w:szCs w:val="16"/>
              </w:rPr>
              <w:t>6</w:t>
            </w:r>
          </w:p>
        </w:tc>
        <w:tc>
          <w:tcPr>
            <w:tcW w:w="472" w:type="dxa"/>
          </w:tcPr>
          <w:p w:rsidR="007778C2" w:rsidRPr="00A4745D" w:rsidRDefault="007778C2" w:rsidP="00BC4D00">
            <w:pPr>
              <w:spacing w:before="40" w:after="40"/>
              <w:rPr>
                <w:sz w:val="16"/>
                <w:szCs w:val="16"/>
              </w:rPr>
            </w:pPr>
            <w:r w:rsidRPr="00A4745D">
              <w:rPr>
                <w:sz w:val="16"/>
                <w:szCs w:val="16"/>
              </w:rPr>
              <w:t>6</w:t>
            </w:r>
          </w:p>
        </w:tc>
        <w:tc>
          <w:tcPr>
            <w:tcW w:w="472" w:type="dxa"/>
          </w:tcPr>
          <w:p w:rsidR="007778C2" w:rsidRPr="00A4745D" w:rsidRDefault="007778C2" w:rsidP="00BC4D00">
            <w:pPr>
              <w:spacing w:before="40" w:after="40"/>
              <w:rPr>
                <w:sz w:val="16"/>
                <w:szCs w:val="16"/>
              </w:rPr>
            </w:pPr>
            <w:r w:rsidRPr="00A4745D">
              <w:rPr>
                <w:sz w:val="16"/>
                <w:szCs w:val="16"/>
              </w:rPr>
              <w:t>6</w:t>
            </w:r>
          </w:p>
        </w:tc>
        <w:tc>
          <w:tcPr>
            <w:tcW w:w="472" w:type="dxa"/>
          </w:tcPr>
          <w:p w:rsidR="007778C2" w:rsidRPr="00A4745D" w:rsidRDefault="007778C2" w:rsidP="00BC4D00">
            <w:pPr>
              <w:spacing w:before="40" w:after="40"/>
              <w:rPr>
                <w:sz w:val="16"/>
                <w:szCs w:val="16"/>
              </w:rPr>
            </w:pPr>
            <w:r w:rsidRPr="00A4745D">
              <w:rPr>
                <w:sz w:val="16"/>
                <w:szCs w:val="16"/>
              </w:rPr>
              <w:t>6</w:t>
            </w:r>
          </w:p>
        </w:tc>
        <w:tc>
          <w:tcPr>
            <w:tcW w:w="472" w:type="dxa"/>
          </w:tcPr>
          <w:p w:rsidR="007778C2" w:rsidRPr="00A4745D" w:rsidRDefault="007778C2" w:rsidP="00BC4D00">
            <w:pPr>
              <w:spacing w:before="40" w:after="40"/>
              <w:rPr>
                <w:sz w:val="16"/>
                <w:szCs w:val="16"/>
              </w:rPr>
            </w:pPr>
            <w:r w:rsidRPr="00A4745D">
              <w:rPr>
                <w:sz w:val="16"/>
                <w:szCs w:val="16"/>
              </w:rPr>
              <w:t>6</w:t>
            </w:r>
          </w:p>
        </w:tc>
        <w:tc>
          <w:tcPr>
            <w:tcW w:w="472" w:type="dxa"/>
          </w:tcPr>
          <w:p w:rsidR="007778C2" w:rsidRPr="00A4745D" w:rsidRDefault="007778C2" w:rsidP="00BC4D00">
            <w:pPr>
              <w:spacing w:before="40" w:after="40"/>
              <w:rPr>
                <w:sz w:val="16"/>
                <w:szCs w:val="16"/>
              </w:rPr>
            </w:pPr>
            <w:r w:rsidRPr="00A4745D">
              <w:rPr>
                <w:sz w:val="16"/>
                <w:szCs w:val="16"/>
              </w:rPr>
              <w:t>6</w:t>
            </w:r>
          </w:p>
        </w:tc>
        <w:tc>
          <w:tcPr>
            <w:tcW w:w="472" w:type="dxa"/>
          </w:tcPr>
          <w:p w:rsidR="007778C2" w:rsidRPr="00A4745D" w:rsidRDefault="007778C2" w:rsidP="00BC4D00">
            <w:pPr>
              <w:spacing w:before="40" w:after="40"/>
              <w:rPr>
                <w:sz w:val="16"/>
                <w:szCs w:val="16"/>
              </w:rPr>
            </w:pPr>
            <w:r w:rsidRPr="00A4745D">
              <w:rPr>
                <w:sz w:val="16"/>
                <w:szCs w:val="16"/>
              </w:rPr>
              <w:t>6</w:t>
            </w:r>
          </w:p>
        </w:tc>
      </w:tr>
    </w:tbl>
    <w:p w:rsidR="007778C2" w:rsidRDefault="007778C2" w:rsidP="007778C2">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
        <w:gridCol w:w="3897"/>
        <w:gridCol w:w="447"/>
        <w:gridCol w:w="4451"/>
      </w:tblGrid>
      <w:tr w:rsidR="007778C2" w:rsidRPr="00585A3B" w:rsidTr="007778C2">
        <w:tblPrEx>
          <w:tblCellMar>
            <w:top w:w="0" w:type="dxa"/>
            <w:bottom w:w="0" w:type="dxa"/>
          </w:tblCellMar>
        </w:tblPrEx>
        <w:trPr>
          <w:cantSplit/>
          <w:trHeight w:val="428"/>
        </w:trPr>
        <w:tc>
          <w:tcPr>
            <w:tcW w:w="2349" w:type="pct"/>
            <w:gridSpan w:val="2"/>
            <w:shd w:val="solid" w:color="D9D9D9" w:fill="auto"/>
          </w:tcPr>
          <w:p w:rsidR="007778C2" w:rsidRPr="00585A3B" w:rsidRDefault="007778C2" w:rsidP="00BC4D00">
            <w:pPr>
              <w:spacing w:before="60" w:after="60"/>
              <w:jc w:val="center"/>
              <w:rPr>
                <w:b/>
                <w:sz w:val="18"/>
                <w:szCs w:val="18"/>
              </w:rPr>
            </w:pPr>
            <w:r w:rsidRPr="00585A3B">
              <w:rPr>
                <w:b/>
                <w:sz w:val="18"/>
                <w:szCs w:val="18"/>
              </w:rPr>
              <w:t>Knowledge and understanding</w:t>
            </w:r>
          </w:p>
        </w:tc>
        <w:tc>
          <w:tcPr>
            <w:tcW w:w="2651" w:type="pct"/>
            <w:gridSpan w:val="2"/>
            <w:shd w:val="solid" w:color="D9D9D9" w:fill="auto"/>
          </w:tcPr>
          <w:p w:rsidR="007778C2" w:rsidRPr="00585A3B" w:rsidRDefault="007778C2" w:rsidP="00BC4D00">
            <w:pPr>
              <w:spacing w:before="60" w:after="60"/>
              <w:jc w:val="center"/>
              <w:rPr>
                <w:b/>
                <w:sz w:val="18"/>
                <w:szCs w:val="18"/>
              </w:rPr>
            </w:pPr>
            <w:r w:rsidRPr="00585A3B">
              <w:rPr>
                <w:b/>
                <w:sz w:val="18"/>
                <w:szCs w:val="18"/>
              </w:rPr>
              <w:t>Practical skills</w:t>
            </w:r>
          </w:p>
        </w:tc>
      </w:tr>
      <w:tr w:rsidR="007778C2" w:rsidRPr="00585A3B" w:rsidTr="007778C2">
        <w:tblPrEx>
          <w:tblCellMar>
            <w:top w:w="0" w:type="dxa"/>
            <w:bottom w:w="0" w:type="dxa"/>
          </w:tblCellMar>
        </w:tblPrEx>
        <w:trPr>
          <w:trHeight w:val="557"/>
        </w:trPr>
        <w:tc>
          <w:tcPr>
            <w:tcW w:w="242" w:type="pct"/>
          </w:tcPr>
          <w:p w:rsidR="007778C2" w:rsidRPr="00585A3B" w:rsidRDefault="007778C2" w:rsidP="00BC4D00">
            <w:pPr>
              <w:spacing w:before="60" w:after="60"/>
              <w:rPr>
                <w:b/>
                <w:sz w:val="18"/>
                <w:szCs w:val="18"/>
              </w:rPr>
            </w:pPr>
            <w:r w:rsidRPr="00585A3B">
              <w:rPr>
                <w:b/>
                <w:sz w:val="18"/>
                <w:szCs w:val="18"/>
              </w:rPr>
              <w:t>A1</w:t>
            </w:r>
          </w:p>
        </w:tc>
        <w:tc>
          <w:tcPr>
            <w:tcW w:w="2108" w:type="pct"/>
            <w:vAlign w:val="center"/>
          </w:tcPr>
          <w:p w:rsidR="007778C2" w:rsidRPr="00585A3B" w:rsidRDefault="007778C2" w:rsidP="00BC4D00">
            <w:pPr>
              <w:rPr>
                <w:sz w:val="18"/>
                <w:szCs w:val="18"/>
              </w:rPr>
            </w:pPr>
            <w:r w:rsidRPr="00585A3B">
              <w:rPr>
                <w:sz w:val="18"/>
                <w:szCs w:val="18"/>
              </w:rPr>
              <w:t>to initiate original and confident research methodologies through practical and theoretical study</w:t>
            </w:r>
          </w:p>
        </w:tc>
        <w:tc>
          <w:tcPr>
            <w:tcW w:w="242" w:type="pct"/>
          </w:tcPr>
          <w:p w:rsidR="007778C2" w:rsidRPr="00585A3B" w:rsidRDefault="007778C2" w:rsidP="00BC4D00">
            <w:pPr>
              <w:spacing w:before="60" w:after="60"/>
              <w:rPr>
                <w:b/>
                <w:sz w:val="18"/>
                <w:szCs w:val="18"/>
              </w:rPr>
            </w:pPr>
            <w:r w:rsidRPr="00585A3B">
              <w:rPr>
                <w:b/>
                <w:sz w:val="18"/>
                <w:szCs w:val="18"/>
              </w:rPr>
              <w:t>C1</w:t>
            </w:r>
          </w:p>
        </w:tc>
        <w:tc>
          <w:tcPr>
            <w:tcW w:w="2409" w:type="pct"/>
            <w:vAlign w:val="center"/>
          </w:tcPr>
          <w:p w:rsidR="007778C2" w:rsidRPr="00585A3B" w:rsidRDefault="007778C2" w:rsidP="00BC4D00">
            <w:pPr>
              <w:rPr>
                <w:sz w:val="18"/>
                <w:szCs w:val="18"/>
              </w:rPr>
            </w:pPr>
            <w:r w:rsidRPr="00585A3B">
              <w:rPr>
                <w:sz w:val="18"/>
                <w:szCs w:val="18"/>
              </w:rPr>
              <w:t>find visual and textual information from a range of sources.</w:t>
            </w:r>
          </w:p>
        </w:tc>
      </w:tr>
      <w:tr w:rsidR="007778C2" w:rsidRPr="00585A3B" w:rsidTr="007778C2">
        <w:tblPrEx>
          <w:tblCellMar>
            <w:top w:w="0" w:type="dxa"/>
            <w:bottom w:w="0" w:type="dxa"/>
          </w:tblCellMar>
        </w:tblPrEx>
        <w:trPr>
          <w:trHeight w:val="551"/>
        </w:trPr>
        <w:tc>
          <w:tcPr>
            <w:tcW w:w="242" w:type="pct"/>
          </w:tcPr>
          <w:p w:rsidR="007778C2" w:rsidRPr="00585A3B" w:rsidRDefault="007778C2" w:rsidP="00BC4D00">
            <w:pPr>
              <w:spacing w:before="60" w:after="60"/>
              <w:rPr>
                <w:b/>
                <w:sz w:val="18"/>
                <w:szCs w:val="18"/>
              </w:rPr>
            </w:pPr>
            <w:r w:rsidRPr="00585A3B">
              <w:rPr>
                <w:b/>
                <w:sz w:val="18"/>
                <w:szCs w:val="18"/>
              </w:rPr>
              <w:t>A2</w:t>
            </w:r>
          </w:p>
        </w:tc>
        <w:tc>
          <w:tcPr>
            <w:tcW w:w="2108" w:type="pct"/>
            <w:vAlign w:val="center"/>
          </w:tcPr>
          <w:p w:rsidR="007778C2" w:rsidRPr="00585A3B" w:rsidRDefault="007778C2" w:rsidP="00BC4D00">
            <w:pPr>
              <w:rPr>
                <w:b/>
                <w:sz w:val="18"/>
                <w:szCs w:val="18"/>
              </w:rPr>
            </w:pPr>
            <w:r w:rsidRPr="00585A3B">
              <w:rPr>
                <w:sz w:val="18"/>
                <w:szCs w:val="18"/>
              </w:rPr>
              <w:t>to communicate effectively through professional presentations of creative work</w:t>
            </w:r>
          </w:p>
        </w:tc>
        <w:tc>
          <w:tcPr>
            <w:tcW w:w="242" w:type="pct"/>
          </w:tcPr>
          <w:p w:rsidR="007778C2" w:rsidRPr="00585A3B" w:rsidRDefault="007778C2" w:rsidP="00BC4D00">
            <w:pPr>
              <w:spacing w:before="60" w:after="60"/>
              <w:rPr>
                <w:b/>
                <w:sz w:val="18"/>
                <w:szCs w:val="18"/>
              </w:rPr>
            </w:pPr>
            <w:r w:rsidRPr="00585A3B">
              <w:rPr>
                <w:b/>
                <w:sz w:val="18"/>
                <w:szCs w:val="18"/>
              </w:rPr>
              <w:t>C2</w:t>
            </w:r>
          </w:p>
        </w:tc>
        <w:tc>
          <w:tcPr>
            <w:tcW w:w="2409" w:type="pct"/>
            <w:vAlign w:val="center"/>
          </w:tcPr>
          <w:p w:rsidR="007778C2" w:rsidRPr="00585A3B" w:rsidRDefault="007778C2" w:rsidP="00BC4D00">
            <w:pPr>
              <w:rPr>
                <w:sz w:val="18"/>
                <w:szCs w:val="18"/>
              </w:rPr>
            </w:pPr>
            <w:r w:rsidRPr="00585A3B">
              <w:rPr>
                <w:sz w:val="18"/>
                <w:szCs w:val="18"/>
              </w:rPr>
              <w:t>apply and demonstrate presentation skills that utilise facilities to create a fashion portfolio relevant to the chosen pathway</w:t>
            </w:r>
          </w:p>
        </w:tc>
      </w:tr>
      <w:tr w:rsidR="007778C2" w:rsidRPr="00585A3B" w:rsidTr="007778C2">
        <w:tblPrEx>
          <w:tblCellMar>
            <w:top w:w="0" w:type="dxa"/>
            <w:bottom w:w="0" w:type="dxa"/>
          </w:tblCellMar>
        </w:tblPrEx>
        <w:trPr>
          <w:trHeight w:val="559"/>
        </w:trPr>
        <w:tc>
          <w:tcPr>
            <w:tcW w:w="242" w:type="pct"/>
          </w:tcPr>
          <w:p w:rsidR="007778C2" w:rsidRPr="00585A3B" w:rsidRDefault="007778C2" w:rsidP="00BC4D00">
            <w:pPr>
              <w:spacing w:before="60" w:after="60"/>
              <w:rPr>
                <w:b/>
                <w:sz w:val="18"/>
                <w:szCs w:val="18"/>
              </w:rPr>
            </w:pPr>
            <w:r w:rsidRPr="00585A3B">
              <w:rPr>
                <w:b/>
                <w:sz w:val="18"/>
                <w:szCs w:val="18"/>
              </w:rPr>
              <w:t>A3</w:t>
            </w:r>
          </w:p>
        </w:tc>
        <w:tc>
          <w:tcPr>
            <w:tcW w:w="2108" w:type="pct"/>
            <w:vAlign w:val="center"/>
          </w:tcPr>
          <w:p w:rsidR="007778C2" w:rsidRPr="00585A3B" w:rsidRDefault="007778C2" w:rsidP="00BC4D00">
            <w:pPr>
              <w:rPr>
                <w:b/>
                <w:sz w:val="18"/>
                <w:szCs w:val="18"/>
              </w:rPr>
            </w:pPr>
            <w:r w:rsidRPr="00585A3B">
              <w:rPr>
                <w:sz w:val="18"/>
                <w:szCs w:val="18"/>
              </w:rPr>
              <w:t>of the cultural, historical and socio-political contexts within the genres of fashion communication</w:t>
            </w:r>
          </w:p>
        </w:tc>
        <w:tc>
          <w:tcPr>
            <w:tcW w:w="242" w:type="pct"/>
          </w:tcPr>
          <w:p w:rsidR="007778C2" w:rsidRPr="00585A3B" w:rsidRDefault="007778C2" w:rsidP="00BC4D00">
            <w:pPr>
              <w:spacing w:before="60" w:after="60"/>
              <w:rPr>
                <w:b/>
                <w:sz w:val="18"/>
                <w:szCs w:val="18"/>
              </w:rPr>
            </w:pPr>
            <w:r w:rsidRPr="00585A3B">
              <w:rPr>
                <w:b/>
                <w:sz w:val="18"/>
                <w:szCs w:val="18"/>
              </w:rPr>
              <w:t>C3</w:t>
            </w:r>
          </w:p>
        </w:tc>
        <w:tc>
          <w:tcPr>
            <w:tcW w:w="2409" w:type="pct"/>
            <w:vAlign w:val="center"/>
          </w:tcPr>
          <w:p w:rsidR="007778C2" w:rsidRPr="00585A3B" w:rsidRDefault="007778C2" w:rsidP="00BC4D00">
            <w:pPr>
              <w:rPr>
                <w:sz w:val="18"/>
                <w:szCs w:val="18"/>
              </w:rPr>
            </w:pPr>
            <w:r w:rsidRPr="00585A3B">
              <w:rPr>
                <w:sz w:val="18"/>
                <w:szCs w:val="18"/>
              </w:rPr>
              <w:t>work innovatively with virtual design communication and operate traditional and visual digital technologies.</w:t>
            </w:r>
          </w:p>
        </w:tc>
      </w:tr>
      <w:tr w:rsidR="007778C2" w:rsidRPr="00585A3B" w:rsidTr="007778C2">
        <w:tblPrEx>
          <w:tblCellMar>
            <w:top w:w="0" w:type="dxa"/>
            <w:bottom w:w="0" w:type="dxa"/>
          </w:tblCellMar>
        </w:tblPrEx>
        <w:trPr>
          <w:trHeight w:val="405"/>
        </w:trPr>
        <w:tc>
          <w:tcPr>
            <w:tcW w:w="242" w:type="pct"/>
          </w:tcPr>
          <w:p w:rsidR="007778C2" w:rsidRPr="00585A3B" w:rsidRDefault="007778C2" w:rsidP="00BC4D00">
            <w:pPr>
              <w:spacing w:before="60" w:after="60"/>
              <w:rPr>
                <w:b/>
                <w:sz w:val="18"/>
                <w:szCs w:val="18"/>
              </w:rPr>
            </w:pPr>
            <w:r w:rsidRPr="00585A3B">
              <w:rPr>
                <w:b/>
                <w:sz w:val="18"/>
                <w:szCs w:val="18"/>
              </w:rPr>
              <w:t>A4</w:t>
            </w:r>
          </w:p>
        </w:tc>
        <w:tc>
          <w:tcPr>
            <w:tcW w:w="2108" w:type="pct"/>
            <w:vAlign w:val="center"/>
          </w:tcPr>
          <w:p w:rsidR="007778C2" w:rsidRPr="00585A3B" w:rsidRDefault="007778C2" w:rsidP="00BC4D00">
            <w:pPr>
              <w:rPr>
                <w:b/>
                <w:sz w:val="18"/>
                <w:szCs w:val="18"/>
              </w:rPr>
            </w:pPr>
            <w:r w:rsidRPr="00585A3B">
              <w:rPr>
                <w:sz w:val="18"/>
                <w:szCs w:val="18"/>
              </w:rPr>
              <w:t>the awareness of the wider fashion concepts of contemporary fashion direction, styling and promotion</w:t>
            </w:r>
          </w:p>
        </w:tc>
        <w:tc>
          <w:tcPr>
            <w:tcW w:w="242" w:type="pct"/>
          </w:tcPr>
          <w:p w:rsidR="007778C2" w:rsidRPr="00585A3B" w:rsidRDefault="007778C2" w:rsidP="00BC4D00">
            <w:pPr>
              <w:spacing w:before="60" w:after="60"/>
              <w:rPr>
                <w:b/>
                <w:sz w:val="18"/>
                <w:szCs w:val="18"/>
              </w:rPr>
            </w:pPr>
          </w:p>
        </w:tc>
        <w:tc>
          <w:tcPr>
            <w:tcW w:w="2409" w:type="pct"/>
            <w:vAlign w:val="center"/>
          </w:tcPr>
          <w:p w:rsidR="007778C2" w:rsidRPr="00585A3B" w:rsidRDefault="007778C2" w:rsidP="00BC4D00">
            <w:pPr>
              <w:rPr>
                <w:sz w:val="18"/>
                <w:szCs w:val="18"/>
              </w:rPr>
            </w:pPr>
          </w:p>
        </w:tc>
      </w:tr>
      <w:tr w:rsidR="007778C2" w:rsidRPr="00585A3B" w:rsidTr="007778C2">
        <w:tblPrEx>
          <w:tblCellMar>
            <w:top w:w="0" w:type="dxa"/>
            <w:bottom w:w="0" w:type="dxa"/>
          </w:tblCellMar>
        </w:tblPrEx>
        <w:trPr>
          <w:cantSplit/>
          <w:trHeight w:val="215"/>
        </w:trPr>
        <w:tc>
          <w:tcPr>
            <w:tcW w:w="2349" w:type="pct"/>
            <w:gridSpan w:val="2"/>
            <w:shd w:val="solid" w:color="D9D9D9" w:fill="auto"/>
          </w:tcPr>
          <w:p w:rsidR="007778C2" w:rsidRPr="00585A3B" w:rsidRDefault="007778C2" w:rsidP="00BC4D00">
            <w:pPr>
              <w:spacing w:before="60" w:after="60"/>
              <w:jc w:val="center"/>
              <w:rPr>
                <w:b/>
                <w:sz w:val="18"/>
                <w:szCs w:val="18"/>
              </w:rPr>
            </w:pPr>
            <w:r w:rsidRPr="00585A3B">
              <w:rPr>
                <w:b/>
                <w:sz w:val="18"/>
                <w:szCs w:val="18"/>
              </w:rPr>
              <w:t>Cognitive skills</w:t>
            </w:r>
          </w:p>
        </w:tc>
        <w:tc>
          <w:tcPr>
            <w:tcW w:w="2651" w:type="pct"/>
            <w:gridSpan w:val="2"/>
            <w:shd w:val="solid" w:color="D9D9D9" w:fill="auto"/>
          </w:tcPr>
          <w:p w:rsidR="007778C2" w:rsidRPr="00585A3B" w:rsidRDefault="007778C2" w:rsidP="00BC4D00">
            <w:pPr>
              <w:spacing w:before="60" w:after="60"/>
              <w:jc w:val="center"/>
              <w:rPr>
                <w:b/>
                <w:sz w:val="18"/>
                <w:szCs w:val="18"/>
              </w:rPr>
            </w:pPr>
            <w:r w:rsidRPr="00585A3B">
              <w:rPr>
                <w:b/>
                <w:sz w:val="18"/>
                <w:szCs w:val="18"/>
              </w:rPr>
              <w:t>Graduate Skills</w:t>
            </w:r>
          </w:p>
        </w:tc>
      </w:tr>
      <w:tr w:rsidR="007778C2" w:rsidRPr="00585A3B" w:rsidTr="007778C2">
        <w:tblPrEx>
          <w:tblCellMar>
            <w:top w:w="0" w:type="dxa"/>
            <w:bottom w:w="0" w:type="dxa"/>
          </w:tblCellMar>
        </w:tblPrEx>
        <w:trPr>
          <w:trHeight w:val="507"/>
        </w:trPr>
        <w:tc>
          <w:tcPr>
            <w:tcW w:w="242" w:type="pct"/>
          </w:tcPr>
          <w:p w:rsidR="007778C2" w:rsidRPr="00585A3B" w:rsidRDefault="007778C2" w:rsidP="00BC4D00">
            <w:pPr>
              <w:spacing w:before="60" w:after="60"/>
              <w:rPr>
                <w:b/>
                <w:sz w:val="18"/>
                <w:szCs w:val="18"/>
              </w:rPr>
            </w:pPr>
            <w:r w:rsidRPr="00585A3B">
              <w:rPr>
                <w:b/>
                <w:sz w:val="18"/>
                <w:szCs w:val="18"/>
              </w:rPr>
              <w:lastRenderedPageBreak/>
              <w:t>B1</w:t>
            </w:r>
          </w:p>
        </w:tc>
        <w:tc>
          <w:tcPr>
            <w:tcW w:w="2108" w:type="pct"/>
            <w:vAlign w:val="center"/>
          </w:tcPr>
          <w:p w:rsidR="007778C2" w:rsidRPr="00585A3B" w:rsidRDefault="007778C2" w:rsidP="00BC4D00">
            <w:pPr>
              <w:rPr>
                <w:sz w:val="18"/>
                <w:szCs w:val="18"/>
              </w:rPr>
            </w:pPr>
            <w:r w:rsidRPr="00585A3B">
              <w:rPr>
                <w:sz w:val="18"/>
                <w:szCs w:val="18"/>
              </w:rPr>
              <w:t>select visual and textual material relevant to the modes of study</w:t>
            </w:r>
          </w:p>
        </w:tc>
        <w:tc>
          <w:tcPr>
            <w:tcW w:w="242" w:type="pct"/>
          </w:tcPr>
          <w:p w:rsidR="007778C2" w:rsidRPr="00585A3B" w:rsidRDefault="007778C2" w:rsidP="00BC4D00">
            <w:pPr>
              <w:spacing w:before="60" w:after="60"/>
              <w:rPr>
                <w:b/>
                <w:sz w:val="18"/>
                <w:szCs w:val="18"/>
              </w:rPr>
            </w:pPr>
            <w:r w:rsidRPr="00585A3B">
              <w:rPr>
                <w:b/>
                <w:sz w:val="18"/>
                <w:szCs w:val="18"/>
              </w:rPr>
              <w:t>D1</w:t>
            </w:r>
          </w:p>
        </w:tc>
        <w:tc>
          <w:tcPr>
            <w:tcW w:w="2409" w:type="pct"/>
            <w:vAlign w:val="center"/>
          </w:tcPr>
          <w:p w:rsidR="007778C2" w:rsidRPr="00585A3B" w:rsidRDefault="007778C2" w:rsidP="00BC4D00">
            <w:pPr>
              <w:rPr>
                <w:sz w:val="18"/>
                <w:szCs w:val="18"/>
              </w:rPr>
            </w:pPr>
            <w:r w:rsidRPr="00585A3B">
              <w:rPr>
                <w:sz w:val="18"/>
                <w:szCs w:val="18"/>
              </w:rPr>
              <w:t>demonstrate personal and career development skills relevant to the chosen pathway.</w:t>
            </w:r>
          </w:p>
        </w:tc>
      </w:tr>
      <w:tr w:rsidR="007778C2" w:rsidRPr="00585A3B" w:rsidTr="007778C2">
        <w:tblPrEx>
          <w:tblCellMar>
            <w:top w:w="0" w:type="dxa"/>
            <w:bottom w:w="0" w:type="dxa"/>
          </w:tblCellMar>
        </w:tblPrEx>
        <w:trPr>
          <w:trHeight w:val="543"/>
        </w:trPr>
        <w:tc>
          <w:tcPr>
            <w:tcW w:w="242" w:type="pct"/>
          </w:tcPr>
          <w:p w:rsidR="007778C2" w:rsidRPr="00585A3B" w:rsidRDefault="007778C2" w:rsidP="00BC4D00">
            <w:pPr>
              <w:spacing w:before="60" w:after="60"/>
              <w:rPr>
                <w:b/>
                <w:sz w:val="18"/>
                <w:szCs w:val="18"/>
              </w:rPr>
            </w:pPr>
            <w:r w:rsidRPr="00585A3B">
              <w:rPr>
                <w:b/>
                <w:sz w:val="18"/>
                <w:szCs w:val="18"/>
              </w:rPr>
              <w:t>B2</w:t>
            </w:r>
          </w:p>
        </w:tc>
        <w:tc>
          <w:tcPr>
            <w:tcW w:w="2108" w:type="pct"/>
            <w:vAlign w:val="center"/>
          </w:tcPr>
          <w:p w:rsidR="007778C2" w:rsidRPr="00585A3B" w:rsidRDefault="007778C2" w:rsidP="00BC4D00">
            <w:pPr>
              <w:rPr>
                <w:sz w:val="18"/>
                <w:szCs w:val="18"/>
              </w:rPr>
            </w:pPr>
            <w:r w:rsidRPr="00585A3B">
              <w:rPr>
                <w:sz w:val="18"/>
                <w:szCs w:val="18"/>
              </w:rPr>
              <w:t>engage in critical analysis of historical and contemporary fashion</w:t>
            </w:r>
          </w:p>
        </w:tc>
        <w:tc>
          <w:tcPr>
            <w:tcW w:w="242" w:type="pct"/>
          </w:tcPr>
          <w:p w:rsidR="007778C2" w:rsidRPr="00585A3B" w:rsidRDefault="007778C2" w:rsidP="00BC4D00">
            <w:pPr>
              <w:spacing w:before="60" w:after="60"/>
              <w:rPr>
                <w:b/>
                <w:sz w:val="18"/>
                <w:szCs w:val="18"/>
              </w:rPr>
            </w:pPr>
            <w:r w:rsidRPr="00585A3B">
              <w:rPr>
                <w:b/>
                <w:sz w:val="18"/>
                <w:szCs w:val="18"/>
              </w:rPr>
              <w:t>D2</w:t>
            </w:r>
          </w:p>
        </w:tc>
        <w:tc>
          <w:tcPr>
            <w:tcW w:w="2409" w:type="pct"/>
            <w:vAlign w:val="center"/>
          </w:tcPr>
          <w:p w:rsidR="007778C2" w:rsidRPr="00585A3B" w:rsidRDefault="007778C2" w:rsidP="00BC4D00">
            <w:pPr>
              <w:rPr>
                <w:sz w:val="18"/>
                <w:szCs w:val="18"/>
                <w:lang w:val="en-GB"/>
              </w:rPr>
            </w:pPr>
            <w:r w:rsidRPr="00585A3B">
              <w:rPr>
                <w:sz w:val="18"/>
                <w:szCs w:val="18"/>
              </w:rPr>
              <w:t>learn effectively.</w:t>
            </w:r>
          </w:p>
        </w:tc>
      </w:tr>
      <w:tr w:rsidR="007778C2" w:rsidRPr="00585A3B" w:rsidTr="007778C2">
        <w:tblPrEx>
          <w:tblCellMar>
            <w:top w:w="0" w:type="dxa"/>
            <w:bottom w:w="0" w:type="dxa"/>
          </w:tblCellMar>
        </w:tblPrEx>
        <w:trPr>
          <w:trHeight w:val="564"/>
        </w:trPr>
        <w:tc>
          <w:tcPr>
            <w:tcW w:w="242" w:type="pct"/>
          </w:tcPr>
          <w:p w:rsidR="007778C2" w:rsidRPr="00585A3B" w:rsidRDefault="007778C2" w:rsidP="00BC4D00">
            <w:pPr>
              <w:spacing w:before="60" w:after="60"/>
              <w:rPr>
                <w:b/>
                <w:sz w:val="18"/>
                <w:szCs w:val="18"/>
              </w:rPr>
            </w:pPr>
            <w:r w:rsidRPr="00585A3B">
              <w:rPr>
                <w:b/>
                <w:sz w:val="18"/>
                <w:szCs w:val="18"/>
              </w:rPr>
              <w:t>B3</w:t>
            </w:r>
          </w:p>
        </w:tc>
        <w:tc>
          <w:tcPr>
            <w:tcW w:w="2108" w:type="pct"/>
            <w:vAlign w:val="center"/>
          </w:tcPr>
          <w:p w:rsidR="007778C2" w:rsidRPr="00585A3B" w:rsidRDefault="007778C2" w:rsidP="00BC4D00">
            <w:pPr>
              <w:rPr>
                <w:sz w:val="18"/>
                <w:szCs w:val="18"/>
              </w:rPr>
            </w:pPr>
            <w:r w:rsidRPr="00585A3B">
              <w:rPr>
                <w:sz w:val="18"/>
                <w:szCs w:val="18"/>
              </w:rPr>
              <w:t>articulate and evaluate documented research processes and outcomes</w:t>
            </w:r>
          </w:p>
        </w:tc>
        <w:tc>
          <w:tcPr>
            <w:tcW w:w="242" w:type="pct"/>
          </w:tcPr>
          <w:p w:rsidR="007778C2" w:rsidRPr="00585A3B" w:rsidRDefault="007778C2" w:rsidP="00BC4D00">
            <w:pPr>
              <w:spacing w:before="60" w:after="60"/>
              <w:rPr>
                <w:b/>
                <w:sz w:val="18"/>
                <w:szCs w:val="18"/>
              </w:rPr>
            </w:pPr>
            <w:r w:rsidRPr="00585A3B">
              <w:rPr>
                <w:b/>
                <w:sz w:val="18"/>
                <w:szCs w:val="18"/>
              </w:rPr>
              <w:t>D3</w:t>
            </w:r>
          </w:p>
        </w:tc>
        <w:tc>
          <w:tcPr>
            <w:tcW w:w="2409" w:type="pct"/>
            <w:vAlign w:val="center"/>
          </w:tcPr>
          <w:p w:rsidR="007778C2" w:rsidRPr="00585A3B" w:rsidRDefault="007778C2" w:rsidP="00BC4D00">
            <w:pPr>
              <w:rPr>
                <w:sz w:val="18"/>
                <w:szCs w:val="18"/>
              </w:rPr>
            </w:pPr>
            <w:r w:rsidRPr="00585A3B">
              <w:rPr>
                <w:sz w:val="18"/>
                <w:szCs w:val="18"/>
              </w:rPr>
              <w:t>communicate effectively using a variety of media</w:t>
            </w:r>
          </w:p>
        </w:tc>
      </w:tr>
      <w:tr w:rsidR="007778C2" w:rsidRPr="00585A3B" w:rsidTr="007778C2">
        <w:tblPrEx>
          <w:tblCellMar>
            <w:top w:w="0" w:type="dxa"/>
            <w:bottom w:w="0" w:type="dxa"/>
          </w:tblCellMar>
        </w:tblPrEx>
        <w:trPr>
          <w:trHeight w:val="277"/>
        </w:trPr>
        <w:tc>
          <w:tcPr>
            <w:tcW w:w="242" w:type="pct"/>
          </w:tcPr>
          <w:p w:rsidR="007778C2" w:rsidRPr="00585A3B" w:rsidRDefault="007778C2" w:rsidP="00BC4D00">
            <w:pPr>
              <w:spacing w:before="60" w:after="60"/>
              <w:rPr>
                <w:b/>
                <w:sz w:val="18"/>
                <w:szCs w:val="18"/>
              </w:rPr>
            </w:pPr>
            <w:r w:rsidRPr="00585A3B">
              <w:rPr>
                <w:b/>
                <w:sz w:val="18"/>
                <w:szCs w:val="18"/>
              </w:rPr>
              <w:t>B4</w:t>
            </w:r>
          </w:p>
        </w:tc>
        <w:tc>
          <w:tcPr>
            <w:tcW w:w="2108" w:type="pct"/>
            <w:vAlign w:val="center"/>
          </w:tcPr>
          <w:p w:rsidR="007778C2" w:rsidRPr="00585A3B" w:rsidRDefault="007778C2" w:rsidP="00BC4D00">
            <w:pPr>
              <w:rPr>
                <w:sz w:val="18"/>
                <w:szCs w:val="18"/>
              </w:rPr>
            </w:pPr>
            <w:r w:rsidRPr="00585A3B">
              <w:rPr>
                <w:sz w:val="18"/>
                <w:szCs w:val="18"/>
              </w:rPr>
              <w:t>initiate projects and explore areas of work</w:t>
            </w:r>
          </w:p>
        </w:tc>
        <w:tc>
          <w:tcPr>
            <w:tcW w:w="242" w:type="pct"/>
          </w:tcPr>
          <w:p w:rsidR="007778C2" w:rsidRPr="00585A3B" w:rsidRDefault="007778C2" w:rsidP="00BC4D00">
            <w:pPr>
              <w:spacing w:before="60" w:after="60"/>
              <w:rPr>
                <w:b/>
                <w:sz w:val="18"/>
                <w:szCs w:val="18"/>
              </w:rPr>
            </w:pPr>
            <w:r w:rsidRPr="00585A3B">
              <w:rPr>
                <w:b/>
                <w:sz w:val="18"/>
                <w:szCs w:val="18"/>
              </w:rPr>
              <w:t>D4</w:t>
            </w:r>
          </w:p>
        </w:tc>
        <w:tc>
          <w:tcPr>
            <w:tcW w:w="2409" w:type="pct"/>
            <w:vAlign w:val="center"/>
          </w:tcPr>
          <w:p w:rsidR="007778C2" w:rsidRPr="00585A3B" w:rsidRDefault="007778C2" w:rsidP="00BC4D00">
            <w:pPr>
              <w:snapToGrid w:val="0"/>
              <w:rPr>
                <w:sz w:val="18"/>
                <w:szCs w:val="18"/>
              </w:rPr>
            </w:pPr>
            <w:r w:rsidRPr="00585A3B">
              <w:rPr>
                <w:sz w:val="18"/>
                <w:szCs w:val="18"/>
              </w:rPr>
              <w:t>work independently, and when appropriate as part of a team</w:t>
            </w:r>
          </w:p>
        </w:tc>
      </w:tr>
      <w:tr w:rsidR="007778C2" w:rsidRPr="00585A3B" w:rsidTr="007778C2">
        <w:tblPrEx>
          <w:tblCellMar>
            <w:top w:w="0" w:type="dxa"/>
            <w:bottom w:w="0" w:type="dxa"/>
          </w:tblCellMar>
        </w:tblPrEx>
        <w:trPr>
          <w:trHeight w:val="382"/>
        </w:trPr>
        <w:tc>
          <w:tcPr>
            <w:tcW w:w="242" w:type="pct"/>
          </w:tcPr>
          <w:p w:rsidR="007778C2" w:rsidRPr="00585A3B" w:rsidRDefault="007778C2" w:rsidP="00BC4D00">
            <w:pPr>
              <w:spacing w:before="60" w:after="60"/>
              <w:rPr>
                <w:sz w:val="18"/>
                <w:szCs w:val="18"/>
              </w:rPr>
            </w:pPr>
          </w:p>
        </w:tc>
        <w:tc>
          <w:tcPr>
            <w:tcW w:w="2108" w:type="pct"/>
          </w:tcPr>
          <w:p w:rsidR="007778C2" w:rsidRPr="00585A3B" w:rsidRDefault="007778C2" w:rsidP="00BC4D00">
            <w:pPr>
              <w:spacing w:before="60" w:after="60"/>
              <w:rPr>
                <w:sz w:val="18"/>
                <w:szCs w:val="18"/>
              </w:rPr>
            </w:pPr>
          </w:p>
        </w:tc>
        <w:tc>
          <w:tcPr>
            <w:tcW w:w="242" w:type="pct"/>
          </w:tcPr>
          <w:p w:rsidR="007778C2" w:rsidRPr="00585A3B" w:rsidRDefault="007778C2" w:rsidP="00BC4D00">
            <w:pPr>
              <w:spacing w:before="60" w:after="60"/>
              <w:rPr>
                <w:b/>
                <w:sz w:val="18"/>
                <w:szCs w:val="18"/>
              </w:rPr>
            </w:pPr>
            <w:r w:rsidRPr="00585A3B">
              <w:rPr>
                <w:b/>
                <w:sz w:val="18"/>
                <w:szCs w:val="18"/>
              </w:rPr>
              <w:t>D5</w:t>
            </w:r>
          </w:p>
        </w:tc>
        <w:tc>
          <w:tcPr>
            <w:tcW w:w="2409" w:type="pct"/>
            <w:vAlign w:val="center"/>
          </w:tcPr>
          <w:p w:rsidR="007778C2" w:rsidRPr="00585A3B" w:rsidRDefault="007778C2" w:rsidP="00BC4D00">
            <w:pPr>
              <w:spacing w:before="60" w:after="60"/>
              <w:rPr>
                <w:sz w:val="18"/>
                <w:szCs w:val="18"/>
              </w:rPr>
            </w:pPr>
            <w:r w:rsidRPr="00585A3B">
              <w:rPr>
                <w:sz w:val="18"/>
                <w:szCs w:val="18"/>
              </w:rPr>
              <w:t>use information technology proficiently and work accurately with numbers and measurement</w:t>
            </w:r>
          </w:p>
        </w:tc>
      </w:tr>
    </w:tbl>
    <w:p w:rsidR="00226CDA" w:rsidRDefault="007778C2"/>
    <w:sectPr w:rsidR="00226CDA" w:rsidSect="007778C2">
      <w:pgSz w:w="11907" w:h="8391" w:orient="landscape" w:code="11"/>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000000F"/>
    <w:multiLevelType w:val="multilevel"/>
    <w:tmpl w:val="536E088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14"/>
    <w:multiLevelType w:val="multilevel"/>
    <w:tmpl w:val="00000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ambri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ambria"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ambria" w:hint="default"/>
      </w:rPr>
    </w:lvl>
    <w:lvl w:ilvl="8">
      <w:start w:val="1"/>
      <w:numFmt w:val="bullet"/>
      <w:lvlText w:val=""/>
      <w:lvlJc w:val="left"/>
      <w:pPr>
        <w:ind w:left="6480" w:hanging="360"/>
      </w:pPr>
      <w:rPr>
        <w:rFonts w:ascii="Wingdings" w:hAnsi="Wingdings" w:hint="default"/>
      </w:rPr>
    </w:lvl>
  </w:abstractNum>
  <w:abstractNum w:abstractNumId="3">
    <w:nsid w:val="00000015"/>
    <w:multiLevelType w:val="multilevel"/>
    <w:tmpl w:val="98C8DB7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16"/>
    <w:multiLevelType w:val="multilevel"/>
    <w:tmpl w:val="00000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0000018"/>
    <w:multiLevelType w:val="multilevel"/>
    <w:tmpl w:val="000000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000002A"/>
    <w:multiLevelType w:val="multilevel"/>
    <w:tmpl w:val="0000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ambri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ambria"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ambria" w:hint="default"/>
      </w:rPr>
    </w:lvl>
    <w:lvl w:ilvl="8">
      <w:start w:val="1"/>
      <w:numFmt w:val="bullet"/>
      <w:lvlText w:val=""/>
      <w:lvlJc w:val="left"/>
      <w:pPr>
        <w:ind w:left="6480" w:hanging="360"/>
      </w:pPr>
      <w:rPr>
        <w:rFonts w:ascii="Wingdings" w:hAnsi="Wingdings" w:hint="default"/>
      </w:rPr>
    </w:lvl>
  </w:abstractNum>
  <w:abstractNum w:abstractNumId="7">
    <w:nsid w:val="0000002D"/>
    <w:multiLevelType w:val="multilevel"/>
    <w:tmpl w:val="0000002D"/>
    <w:lvl w:ilvl="0">
      <w:start w:val="20"/>
      <w:numFmt w:val="bullet"/>
      <w:lvlText w:val="-"/>
      <w:lvlJc w:val="left"/>
      <w:pPr>
        <w:ind w:left="420" w:hanging="360"/>
      </w:pPr>
      <w:rPr>
        <w:rFonts w:ascii="Arial" w:eastAsia="Times New Roman" w:hAnsi="Arial" w:cs="Cambria" w:hint="default"/>
      </w:rPr>
    </w:lvl>
    <w:lvl w:ilvl="1">
      <w:start w:val="1"/>
      <w:numFmt w:val="bullet"/>
      <w:lvlText w:val="o"/>
      <w:lvlJc w:val="left"/>
      <w:pPr>
        <w:ind w:left="1140" w:hanging="360"/>
      </w:pPr>
      <w:rPr>
        <w:rFonts w:ascii="Courier New" w:hAnsi="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hint="default"/>
      </w:rPr>
    </w:lvl>
    <w:lvl w:ilvl="8">
      <w:start w:val="1"/>
      <w:numFmt w:val="bullet"/>
      <w:lvlText w:val=""/>
      <w:lvlJc w:val="left"/>
      <w:pPr>
        <w:ind w:left="6180" w:hanging="360"/>
      </w:pPr>
      <w:rPr>
        <w:rFonts w:ascii="Wingdings" w:hAnsi="Wingdings" w:hint="default"/>
      </w:rPr>
    </w:lvl>
  </w:abstractNum>
  <w:abstractNum w:abstractNumId="8">
    <w:nsid w:val="00000032"/>
    <w:multiLevelType w:val="multilevel"/>
    <w:tmpl w:val="000000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00000035"/>
    <w:multiLevelType w:val="multilevel"/>
    <w:tmpl w:val="FE7A201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0000036"/>
    <w:multiLevelType w:val="multilevel"/>
    <w:tmpl w:val="2BF48E5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0000037"/>
    <w:multiLevelType w:val="multilevel"/>
    <w:tmpl w:val="00000037"/>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11"/>
  </w:num>
  <w:num w:numId="2">
    <w:abstractNumId w:val="8"/>
  </w:num>
  <w:num w:numId="3">
    <w:abstractNumId w:val="5"/>
  </w:num>
  <w:num w:numId="4">
    <w:abstractNumId w:val="4"/>
  </w:num>
  <w:num w:numId="5">
    <w:abstractNumId w:val="1"/>
  </w:num>
  <w:num w:numId="6">
    <w:abstractNumId w:val="9"/>
  </w:num>
  <w:num w:numId="7">
    <w:abstractNumId w:val="3"/>
  </w:num>
  <w:num w:numId="8">
    <w:abstractNumId w:val="10"/>
  </w:num>
  <w:num w:numId="9">
    <w:abstractNumId w:val="0"/>
  </w:num>
  <w:num w:numId="10">
    <w:abstractNumId w:val="6"/>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pos w:val="beneathText"/>
  </w:footnotePr>
  <w:compat>
    <w:useFELayout/>
  </w:compat>
  <w:rsids>
    <w:rsidRoot w:val="007778C2"/>
    <w:rsid w:val="0000504B"/>
    <w:rsid w:val="00012F96"/>
    <w:rsid w:val="00014BBD"/>
    <w:rsid w:val="0003319C"/>
    <w:rsid w:val="00033F61"/>
    <w:rsid w:val="000402FD"/>
    <w:rsid w:val="00041FC2"/>
    <w:rsid w:val="00044040"/>
    <w:rsid w:val="00066424"/>
    <w:rsid w:val="00067954"/>
    <w:rsid w:val="000728C8"/>
    <w:rsid w:val="000743D5"/>
    <w:rsid w:val="00080C7A"/>
    <w:rsid w:val="00084706"/>
    <w:rsid w:val="00086F68"/>
    <w:rsid w:val="000A0A76"/>
    <w:rsid w:val="000A4808"/>
    <w:rsid w:val="000B222D"/>
    <w:rsid w:val="000B4F8D"/>
    <w:rsid w:val="000B6D69"/>
    <w:rsid w:val="000C0457"/>
    <w:rsid w:val="000C0BA6"/>
    <w:rsid w:val="000C6662"/>
    <w:rsid w:val="000C72B3"/>
    <w:rsid w:val="000C7949"/>
    <w:rsid w:val="000D6E85"/>
    <w:rsid w:val="000E27E2"/>
    <w:rsid w:val="000E44C3"/>
    <w:rsid w:val="000E5105"/>
    <w:rsid w:val="000E6849"/>
    <w:rsid w:val="000F15EA"/>
    <w:rsid w:val="000F1D84"/>
    <w:rsid w:val="000F6BF8"/>
    <w:rsid w:val="000F6F80"/>
    <w:rsid w:val="001021BE"/>
    <w:rsid w:val="00104690"/>
    <w:rsid w:val="00105D0D"/>
    <w:rsid w:val="00111482"/>
    <w:rsid w:val="00113610"/>
    <w:rsid w:val="0012511D"/>
    <w:rsid w:val="00125E34"/>
    <w:rsid w:val="00127E2A"/>
    <w:rsid w:val="0013002D"/>
    <w:rsid w:val="00131056"/>
    <w:rsid w:val="001312E5"/>
    <w:rsid w:val="00131449"/>
    <w:rsid w:val="001448B6"/>
    <w:rsid w:val="00145575"/>
    <w:rsid w:val="0014566C"/>
    <w:rsid w:val="00146884"/>
    <w:rsid w:val="00154593"/>
    <w:rsid w:val="00167095"/>
    <w:rsid w:val="00181C0A"/>
    <w:rsid w:val="00183C98"/>
    <w:rsid w:val="00184033"/>
    <w:rsid w:val="001850A8"/>
    <w:rsid w:val="00191946"/>
    <w:rsid w:val="00196A5C"/>
    <w:rsid w:val="00196D19"/>
    <w:rsid w:val="001A40D1"/>
    <w:rsid w:val="001A55A4"/>
    <w:rsid w:val="001A563B"/>
    <w:rsid w:val="001A7A96"/>
    <w:rsid w:val="001B1405"/>
    <w:rsid w:val="001B2F39"/>
    <w:rsid w:val="001B50C1"/>
    <w:rsid w:val="001B58FA"/>
    <w:rsid w:val="001C2A8E"/>
    <w:rsid w:val="001C7493"/>
    <w:rsid w:val="001D5CB8"/>
    <w:rsid w:val="001D5DE0"/>
    <w:rsid w:val="001E1EF9"/>
    <w:rsid w:val="001E3361"/>
    <w:rsid w:val="001E4C1A"/>
    <w:rsid w:val="001F4B4A"/>
    <w:rsid w:val="00205600"/>
    <w:rsid w:val="0020573A"/>
    <w:rsid w:val="002058FC"/>
    <w:rsid w:val="00206CD9"/>
    <w:rsid w:val="00213E53"/>
    <w:rsid w:val="00226439"/>
    <w:rsid w:val="00227BAB"/>
    <w:rsid w:val="00245CF8"/>
    <w:rsid w:val="00247766"/>
    <w:rsid w:val="00263A73"/>
    <w:rsid w:val="00266350"/>
    <w:rsid w:val="00266475"/>
    <w:rsid w:val="0026730F"/>
    <w:rsid w:val="00267EB7"/>
    <w:rsid w:val="00271608"/>
    <w:rsid w:val="002725C7"/>
    <w:rsid w:val="002734C0"/>
    <w:rsid w:val="002746E0"/>
    <w:rsid w:val="00277835"/>
    <w:rsid w:val="00280B5B"/>
    <w:rsid w:val="002A1362"/>
    <w:rsid w:val="002A2140"/>
    <w:rsid w:val="002A3220"/>
    <w:rsid w:val="002A57A2"/>
    <w:rsid w:val="002A77EA"/>
    <w:rsid w:val="002B2A3D"/>
    <w:rsid w:val="002B40BC"/>
    <w:rsid w:val="002B65D6"/>
    <w:rsid w:val="002C39A6"/>
    <w:rsid w:val="002C5B95"/>
    <w:rsid w:val="002D226E"/>
    <w:rsid w:val="002D3F0F"/>
    <w:rsid w:val="002D5A51"/>
    <w:rsid w:val="002D6633"/>
    <w:rsid w:val="002D67D6"/>
    <w:rsid w:val="002E10BD"/>
    <w:rsid w:val="002E597C"/>
    <w:rsid w:val="002F2630"/>
    <w:rsid w:val="002F688C"/>
    <w:rsid w:val="003048C7"/>
    <w:rsid w:val="00305A6C"/>
    <w:rsid w:val="00306947"/>
    <w:rsid w:val="00306A3A"/>
    <w:rsid w:val="00306F9B"/>
    <w:rsid w:val="00313FDB"/>
    <w:rsid w:val="003209B5"/>
    <w:rsid w:val="0032433D"/>
    <w:rsid w:val="00324CD6"/>
    <w:rsid w:val="00326105"/>
    <w:rsid w:val="003302CE"/>
    <w:rsid w:val="003446EF"/>
    <w:rsid w:val="0034507C"/>
    <w:rsid w:val="003502C2"/>
    <w:rsid w:val="00352BFA"/>
    <w:rsid w:val="00355B19"/>
    <w:rsid w:val="00360785"/>
    <w:rsid w:val="00360C62"/>
    <w:rsid w:val="0037210B"/>
    <w:rsid w:val="0037411C"/>
    <w:rsid w:val="00380853"/>
    <w:rsid w:val="003813ED"/>
    <w:rsid w:val="0038213D"/>
    <w:rsid w:val="003905F2"/>
    <w:rsid w:val="0039265E"/>
    <w:rsid w:val="0039341D"/>
    <w:rsid w:val="003A098A"/>
    <w:rsid w:val="003B7024"/>
    <w:rsid w:val="003B79AE"/>
    <w:rsid w:val="003E138F"/>
    <w:rsid w:val="003E2DF7"/>
    <w:rsid w:val="003E7863"/>
    <w:rsid w:val="00401096"/>
    <w:rsid w:val="0041280E"/>
    <w:rsid w:val="00413C2A"/>
    <w:rsid w:val="0042424F"/>
    <w:rsid w:val="004263DF"/>
    <w:rsid w:val="00430E41"/>
    <w:rsid w:val="00432580"/>
    <w:rsid w:val="00433804"/>
    <w:rsid w:val="004361C7"/>
    <w:rsid w:val="00437DE7"/>
    <w:rsid w:val="00440CD8"/>
    <w:rsid w:val="00442FB5"/>
    <w:rsid w:val="00446AB1"/>
    <w:rsid w:val="00452E0B"/>
    <w:rsid w:val="004555E4"/>
    <w:rsid w:val="00472F84"/>
    <w:rsid w:val="004760C1"/>
    <w:rsid w:val="004761CC"/>
    <w:rsid w:val="00477982"/>
    <w:rsid w:val="004838D7"/>
    <w:rsid w:val="00497192"/>
    <w:rsid w:val="004A4136"/>
    <w:rsid w:val="004A420C"/>
    <w:rsid w:val="004B6F32"/>
    <w:rsid w:val="004C0315"/>
    <w:rsid w:val="004D17A6"/>
    <w:rsid w:val="004D1AB1"/>
    <w:rsid w:val="004D24E6"/>
    <w:rsid w:val="004D5397"/>
    <w:rsid w:val="004E79B9"/>
    <w:rsid w:val="004F0DF7"/>
    <w:rsid w:val="004F73DD"/>
    <w:rsid w:val="004F7D4E"/>
    <w:rsid w:val="0050271F"/>
    <w:rsid w:val="0050543D"/>
    <w:rsid w:val="005060F4"/>
    <w:rsid w:val="00506C38"/>
    <w:rsid w:val="0051795A"/>
    <w:rsid w:val="0052159A"/>
    <w:rsid w:val="00524250"/>
    <w:rsid w:val="00537F57"/>
    <w:rsid w:val="005405DE"/>
    <w:rsid w:val="0055423D"/>
    <w:rsid w:val="00556AD6"/>
    <w:rsid w:val="00561271"/>
    <w:rsid w:val="00567EAA"/>
    <w:rsid w:val="005726DE"/>
    <w:rsid w:val="005759CD"/>
    <w:rsid w:val="00577D00"/>
    <w:rsid w:val="00580E9D"/>
    <w:rsid w:val="00583C33"/>
    <w:rsid w:val="0058478A"/>
    <w:rsid w:val="00592259"/>
    <w:rsid w:val="00595AFF"/>
    <w:rsid w:val="00596FF5"/>
    <w:rsid w:val="005A1595"/>
    <w:rsid w:val="005A4662"/>
    <w:rsid w:val="005B5939"/>
    <w:rsid w:val="005B7A93"/>
    <w:rsid w:val="005B7BC5"/>
    <w:rsid w:val="005C172C"/>
    <w:rsid w:val="005C1FE8"/>
    <w:rsid w:val="005D052C"/>
    <w:rsid w:val="005D74C3"/>
    <w:rsid w:val="005E3153"/>
    <w:rsid w:val="005F2509"/>
    <w:rsid w:val="005F2C9F"/>
    <w:rsid w:val="005F5518"/>
    <w:rsid w:val="00600C00"/>
    <w:rsid w:val="00601246"/>
    <w:rsid w:val="00603420"/>
    <w:rsid w:val="00606D65"/>
    <w:rsid w:val="00621083"/>
    <w:rsid w:val="00622278"/>
    <w:rsid w:val="00622DF8"/>
    <w:rsid w:val="006254D2"/>
    <w:rsid w:val="00630951"/>
    <w:rsid w:val="00645C62"/>
    <w:rsid w:val="0065208C"/>
    <w:rsid w:val="0065394A"/>
    <w:rsid w:val="00653ECD"/>
    <w:rsid w:val="006542C4"/>
    <w:rsid w:val="0066175E"/>
    <w:rsid w:val="00662F66"/>
    <w:rsid w:val="0066390C"/>
    <w:rsid w:val="00671E8A"/>
    <w:rsid w:val="00674D83"/>
    <w:rsid w:val="006768EC"/>
    <w:rsid w:val="0067766D"/>
    <w:rsid w:val="00690574"/>
    <w:rsid w:val="006926D9"/>
    <w:rsid w:val="00694FB3"/>
    <w:rsid w:val="00697877"/>
    <w:rsid w:val="00697CFE"/>
    <w:rsid w:val="006A3480"/>
    <w:rsid w:val="006B781A"/>
    <w:rsid w:val="006D2158"/>
    <w:rsid w:val="006D30D5"/>
    <w:rsid w:val="006D4448"/>
    <w:rsid w:val="006D7947"/>
    <w:rsid w:val="006E7E06"/>
    <w:rsid w:val="006E7FD1"/>
    <w:rsid w:val="006F094B"/>
    <w:rsid w:val="006F21C7"/>
    <w:rsid w:val="006F21EC"/>
    <w:rsid w:val="006F6D14"/>
    <w:rsid w:val="006F75E8"/>
    <w:rsid w:val="006F7B54"/>
    <w:rsid w:val="007015BE"/>
    <w:rsid w:val="0070182E"/>
    <w:rsid w:val="00702BEE"/>
    <w:rsid w:val="007052F6"/>
    <w:rsid w:val="00715F43"/>
    <w:rsid w:val="007166E5"/>
    <w:rsid w:val="007174C5"/>
    <w:rsid w:val="00722634"/>
    <w:rsid w:val="007278B8"/>
    <w:rsid w:val="00734485"/>
    <w:rsid w:val="0074186F"/>
    <w:rsid w:val="00741ED2"/>
    <w:rsid w:val="00744037"/>
    <w:rsid w:val="00752E28"/>
    <w:rsid w:val="00753C81"/>
    <w:rsid w:val="00753D81"/>
    <w:rsid w:val="00756E4B"/>
    <w:rsid w:val="00764160"/>
    <w:rsid w:val="00764EBC"/>
    <w:rsid w:val="007666AF"/>
    <w:rsid w:val="007714EF"/>
    <w:rsid w:val="00775A0C"/>
    <w:rsid w:val="00776498"/>
    <w:rsid w:val="00776CBB"/>
    <w:rsid w:val="007778C2"/>
    <w:rsid w:val="00781321"/>
    <w:rsid w:val="00782710"/>
    <w:rsid w:val="00786AE4"/>
    <w:rsid w:val="00790535"/>
    <w:rsid w:val="007923F6"/>
    <w:rsid w:val="00795675"/>
    <w:rsid w:val="00796336"/>
    <w:rsid w:val="007971B0"/>
    <w:rsid w:val="007972D0"/>
    <w:rsid w:val="007A44E6"/>
    <w:rsid w:val="007A51C4"/>
    <w:rsid w:val="007A52C1"/>
    <w:rsid w:val="007A733C"/>
    <w:rsid w:val="007B7A1B"/>
    <w:rsid w:val="007C2F2B"/>
    <w:rsid w:val="007C48A9"/>
    <w:rsid w:val="007D0C88"/>
    <w:rsid w:val="007D1DB0"/>
    <w:rsid w:val="007D2D8C"/>
    <w:rsid w:val="007D7674"/>
    <w:rsid w:val="007E17D8"/>
    <w:rsid w:val="007E32CE"/>
    <w:rsid w:val="007E7DD0"/>
    <w:rsid w:val="007F4FCC"/>
    <w:rsid w:val="007F5260"/>
    <w:rsid w:val="0080237F"/>
    <w:rsid w:val="0080387A"/>
    <w:rsid w:val="00814E21"/>
    <w:rsid w:val="008212F6"/>
    <w:rsid w:val="00824A4B"/>
    <w:rsid w:val="008266E0"/>
    <w:rsid w:val="00826B8C"/>
    <w:rsid w:val="00832AA9"/>
    <w:rsid w:val="0083405E"/>
    <w:rsid w:val="00837F15"/>
    <w:rsid w:val="0084006D"/>
    <w:rsid w:val="00843536"/>
    <w:rsid w:val="00845005"/>
    <w:rsid w:val="00856BA8"/>
    <w:rsid w:val="00863524"/>
    <w:rsid w:val="008653C1"/>
    <w:rsid w:val="00866F3C"/>
    <w:rsid w:val="00871514"/>
    <w:rsid w:val="008762B4"/>
    <w:rsid w:val="00880A8C"/>
    <w:rsid w:val="00883522"/>
    <w:rsid w:val="00883A79"/>
    <w:rsid w:val="00886AB2"/>
    <w:rsid w:val="0089740F"/>
    <w:rsid w:val="008A26CA"/>
    <w:rsid w:val="008A775B"/>
    <w:rsid w:val="008B5742"/>
    <w:rsid w:val="008C00B5"/>
    <w:rsid w:val="008C0FCD"/>
    <w:rsid w:val="008C2C64"/>
    <w:rsid w:val="008C3440"/>
    <w:rsid w:val="008D0703"/>
    <w:rsid w:val="008D0CEB"/>
    <w:rsid w:val="008D668A"/>
    <w:rsid w:val="008E20C7"/>
    <w:rsid w:val="008E3032"/>
    <w:rsid w:val="008E4709"/>
    <w:rsid w:val="008E4BE3"/>
    <w:rsid w:val="008F1679"/>
    <w:rsid w:val="008F2AE0"/>
    <w:rsid w:val="008F3380"/>
    <w:rsid w:val="009033F5"/>
    <w:rsid w:val="009125F4"/>
    <w:rsid w:val="00915E3D"/>
    <w:rsid w:val="00917F90"/>
    <w:rsid w:val="00925F59"/>
    <w:rsid w:val="00927518"/>
    <w:rsid w:val="009278B8"/>
    <w:rsid w:val="009300AD"/>
    <w:rsid w:val="0093440B"/>
    <w:rsid w:val="0093536D"/>
    <w:rsid w:val="00935C03"/>
    <w:rsid w:val="0094486F"/>
    <w:rsid w:val="00945268"/>
    <w:rsid w:val="009513E1"/>
    <w:rsid w:val="009514CF"/>
    <w:rsid w:val="0095161C"/>
    <w:rsid w:val="0095406A"/>
    <w:rsid w:val="0095506C"/>
    <w:rsid w:val="00956C85"/>
    <w:rsid w:val="009625D5"/>
    <w:rsid w:val="00970BEE"/>
    <w:rsid w:val="00970CD7"/>
    <w:rsid w:val="0097485A"/>
    <w:rsid w:val="0097594E"/>
    <w:rsid w:val="009764B0"/>
    <w:rsid w:val="009766B7"/>
    <w:rsid w:val="00982824"/>
    <w:rsid w:val="00982B27"/>
    <w:rsid w:val="00983DA4"/>
    <w:rsid w:val="009861A5"/>
    <w:rsid w:val="009879A5"/>
    <w:rsid w:val="00991B9F"/>
    <w:rsid w:val="00993FD3"/>
    <w:rsid w:val="00996711"/>
    <w:rsid w:val="009A26D8"/>
    <w:rsid w:val="009A3C3C"/>
    <w:rsid w:val="009A42B8"/>
    <w:rsid w:val="009A4AED"/>
    <w:rsid w:val="009A73DD"/>
    <w:rsid w:val="009C1188"/>
    <w:rsid w:val="009C6C39"/>
    <w:rsid w:val="009D1123"/>
    <w:rsid w:val="009D12D9"/>
    <w:rsid w:val="009D2FFB"/>
    <w:rsid w:val="009E603E"/>
    <w:rsid w:val="009E6D0D"/>
    <w:rsid w:val="009F1118"/>
    <w:rsid w:val="009F4E4A"/>
    <w:rsid w:val="00A14F28"/>
    <w:rsid w:val="00A16687"/>
    <w:rsid w:val="00A16B28"/>
    <w:rsid w:val="00A1743A"/>
    <w:rsid w:val="00A241A6"/>
    <w:rsid w:val="00A32374"/>
    <w:rsid w:val="00A326AC"/>
    <w:rsid w:val="00A3490F"/>
    <w:rsid w:val="00A36135"/>
    <w:rsid w:val="00A43399"/>
    <w:rsid w:val="00A43C48"/>
    <w:rsid w:val="00A44621"/>
    <w:rsid w:val="00A471CB"/>
    <w:rsid w:val="00A53575"/>
    <w:rsid w:val="00A57B0A"/>
    <w:rsid w:val="00A66668"/>
    <w:rsid w:val="00A717D1"/>
    <w:rsid w:val="00A71E5B"/>
    <w:rsid w:val="00A74A58"/>
    <w:rsid w:val="00A77BE5"/>
    <w:rsid w:val="00A85248"/>
    <w:rsid w:val="00A8613D"/>
    <w:rsid w:val="00A86808"/>
    <w:rsid w:val="00A87ECD"/>
    <w:rsid w:val="00A9083A"/>
    <w:rsid w:val="00A944E7"/>
    <w:rsid w:val="00A960E3"/>
    <w:rsid w:val="00AA01CD"/>
    <w:rsid w:val="00AA3C91"/>
    <w:rsid w:val="00AA6B43"/>
    <w:rsid w:val="00AA6B4F"/>
    <w:rsid w:val="00AB076C"/>
    <w:rsid w:val="00AB3239"/>
    <w:rsid w:val="00AC3999"/>
    <w:rsid w:val="00AD11E7"/>
    <w:rsid w:val="00AD1468"/>
    <w:rsid w:val="00AD758F"/>
    <w:rsid w:val="00AE117C"/>
    <w:rsid w:val="00AE3003"/>
    <w:rsid w:val="00AE5AA8"/>
    <w:rsid w:val="00AE5C26"/>
    <w:rsid w:val="00AE79AD"/>
    <w:rsid w:val="00AF2CC3"/>
    <w:rsid w:val="00AF6E13"/>
    <w:rsid w:val="00B00753"/>
    <w:rsid w:val="00B01D34"/>
    <w:rsid w:val="00B04361"/>
    <w:rsid w:val="00B0494C"/>
    <w:rsid w:val="00B079E9"/>
    <w:rsid w:val="00B17444"/>
    <w:rsid w:val="00B21A30"/>
    <w:rsid w:val="00B22BC2"/>
    <w:rsid w:val="00B237A8"/>
    <w:rsid w:val="00B24973"/>
    <w:rsid w:val="00B31A36"/>
    <w:rsid w:val="00B33F07"/>
    <w:rsid w:val="00B350E1"/>
    <w:rsid w:val="00B35A17"/>
    <w:rsid w:val="00B56752"/>
    <w:rsid w:val="00B63D33"/>
    <w:rsid w:val="00B664A6"/>
    <w:rsid w:val="00B701EF"/>
    <w:rsid w:val="00B74905"/>
    <w:rsid w:val="00B75D5E"/>
    <w:rsid w:val="00B76263"/>
    <w:rsid w:val="00B82635"/>
    <w:rsid w:val="00B8580A"/>
    <w:rsid w:val="00B92613"/>
    <w:rsid w:val="00B93A39"/>
    <w:rsid w:val="00B949ED"/>
    <w:rsid w:val="00BA068F"/>
    <w:rsid w:val="00BA6921"/>
    <w:rsid w:val="00BB1332"/>
    <w:rsid w:val="00BB1997"/>
    <w:rsid w:val="00BB34A6"/>
    <w:rsid w:val="00BB4A4B"/>
    <w:rsid w:val="00BB4DFE"/>
    <w:rsid w:val="00BC18CA"/>
    <w:rsid w:val="00BC1B11"/>
    <w:rsid w:val="00BC786D"/>
    <w:rsid w:val="00BD2706"/>
    <w:rsid w:val="00BD2DC5"/>
    <w:rsid w:val="00BD6BCA"/>
    <w:rsid w:val="00BD709B"/>
    <w:rsid w:val="00BE2027"/>
    <w:rsid w:val="00BE2EA4"/>
    <w:rsid w:val="00BE3719"/>
    <w:rsid w:val="00BE464F"/>
    <w:rsid w:val="00BE54C2"/>
    <w:rsid w:val="00BE5D38"/>
    <w:rsid w:val="00BF0696"/>
    <w:rsid w:val="00BF2DDC"/>
    <w:rsid w:val="00BF662F"/>
    <w:rsid w:val="00BF73A4"/>
    <w:rsid w:val="00C04AA8"/>
    <w:rsid w:val="00C102D8"/>
    <w:rsid w:val="00C2328F"/>
    <w:rsid w:val="00C25695"/>
    <w:rsid w:val="00C31867"/>
    <w:rsid w:val="00C327FA"/>
    <w:rsid w:val="00C35FEF"/>
    <w:rsid w:val="00C40399"/>
    <w:rsid w:val="00C429B3"/>
    <w:rsid w:val="00C506EB"/>
    <w:rsid w:val="00C50860"/>
    <w:rsid w:val="00C51586"/>
    <w:rsid w:val="00C571C3"/>
    <w:rsid w:val="00C6177B"/>
    <w:rsid w:val="00C62DF6"/>
    <w:rsid w:val="00C66462"/>
    <w:rsid w:val="00C701D7"/>
    <w:rsid w:val="00C722F8"/>
    <w:rsid w:val="00C72D75"/>
    <w:rsid w:val="00C75208"/>
    <w:rsid w:val="00C820F6"/>
    <w:rsid w:val="00C83242"/>
    <w:rsid w:val="00C91F1D"/>
    <w:rsid w:val="00C92EE0"/>
    <w:rsid w:val="00C93FE6"/>
    <w:rsid w:val="00C974D2"/>
    <w:rsid w:val="00CA61AB"/>
    <w:rsid w:val="00CA6D3B"/>
    <w:rsid w:val="00CB081F"/>
    <w:rsid w:val="00CB201C"/>
    <w:rsid w:val="00CB20C6"/>
    <w:rsid w:val="00CB5C8F"/>
    <w:rsid w:val="00CC74E3"/>
    <w:rsid w:val="00CD672E"/>
    <w:rsid w:val="00CE0D4C"/>
    <w:rsid w:val="00CE1902"/>
    <w:rsid w:val="00CE1910"/>
    <w:rsid w:val="00CE3F9D"/>
    <w:rsid w:val="00CE45EB"/>
    <w:rsid w:val="00CE4DAD"/>
    <w:rsid w:val="00CE7721"/>
    <w:rsid w:val="00CF2612"/>
    <w:rsid w:val="00CF2B31"/>
    <w:rsid w:val="00CF6353"/>
    <w:rsid w:val="00D011C0"/>
    <w:rsid w:val="00D03872"/>
    <w:rsid w:val="00D053BE"/>
    <w:rsid w:val="00D057E9"/>
    <w:rsid w:val="00D068CC"/>
    <w:rsid w:val="00D07BB1"/>
    <w:rsid w:val="00D10ADE"/>
    <w:rsid w:val="00D10E19"/>
    <w:rsid w:val="00D13E83"/>
    <w:rsid w:val="00D15C67"/>
    <w:rsid w:val="00D21414"/>
    <w:rsid w:val="00D2225B"/>
    <w:rsid w:val="00D22C72"/>
    <w:rsid w:val="00D23BA9"/>
    <w:rsid w:val="00D26479"/>
    <w:rsid w:val="00D27AEB"/>
    <w:rsid w:val="00D308F4"/>
    <w:rsid w:val="00D30AC2"/>
    <w:rsid w:val="00D34021"/>
    <w:rsid w:val="00D3547C"/>
    <w:rsid w:val="00D36CDD"/>
    <w:rsid w:val="00D40276"/>
    <w:rsid w:val="00D44ABB"/>
    <w:rsid w:val="00D4626B"/>
    <w:rsid w:val="00D517B0"/>
    <w:rsid w:val="00D61F94"/>
    <w:rsid w:val="00D64A06"/>
    <w:rsid w:val="00D7366A"/>
    <w:rsid w:val="00D75E55"/>
    <w:rsid w:val="00D84A60"/>
    <w:rsid w:val="00D956C8"/>
    <w:rsid w:val="00D959F4"/>
    <w:rsid w:val="00DA3B50"/>
    <w:rsid w:val="00DA5448"/>
    <w:rsid w:val="00DC28A7"/>
    <w:rsid w:val="00DC423A"/>
    <w:rsid w:val="00DC4D44"/>
    <w:rsid w:val="00DC6FA9"/>
    <w:rsid w:val="00DD11FE"/>
    <w:rsid w:val="00DD4F76"/>
    <w:rsid w:val="00DD6A9F"/>
    <w:rsid w:val="00DE2864"/>
    <w:rsid w:val="00DE2C36"/>
    <w:rsid w:val="00DE50E6"/>
    <w:rsid w:val="00DE5CD1"/>
    <w:rsid w:val="00E0600F"/>
    <w:rsid w:val="00E06717"/>
    <w:rsid w:val="00E11357"/>
    <w:rsid w:val="00E11C25"/>
    <w:rsid w:val="00E16151"/>
    <w:rsid w:val="00E16996"/>
    <w:rsid w:val="00E20736"/>
    <w:rsid w:val="00E2285D"/>
    <w:rsid w:val="00E251BC"/>
    <w:rsid w:val="00E36C59"/>
    <w:rsid w:val="00E41A23"/>
    <w:rsid w:val="00E41D25"/>
    <w:rsid w:val="00E4279E"/>
    <w:rsid w:val="00E429AB"/>
    <w:rsid w:val="00E42C57"/>
    <w:rsid w:val="00E441BE"/>
    <w:rsid w:val="00E47407"/>
    <w:rsid w:val="00E47C64"/>
    <w:rsid w:val="00E50947"/>
    <w:rsid w:val="00E55E13"/>
    <w:rsid w:val="00E56138"/>
    <w:rsid w:val="00E742F5"/>
    <w:rsid w:val="00E75820"/>
    <w:rsid w:val="00E90437"/>
    <w:rsid w:val="00E942CC"/>
    <w:rsid w:val="00E9570A"/>
    <w:rsid w:val="00E95BC0"/>
    <w:rsid w:val="00E97485"/>
    <w:rsid w:val="00EA0BAA"/>
    <w:rsid w:val="00EA4257"/>
    <w:rsid w:val="00EA42F1"/>
    <w:rsid w:val="00EA5180"/>
    <w:rsid w:val="00EA5358"/>
    <w:rsid w:val="00EA5DE0"/>
    <w:rsid w:val="00EA7AD6"/>
    <w:rsid w:val="00EA7F8B"/>
    <w:rsid w:val="00EB1D17"/>
    <w:rsid w:val="00EB4A8A"/>
    <w:rsid w:val="00EB508C"/>
    <w:rsid w:val="00EB720B"/>
    <w:rsid w:val="00EC06AA"/>
    <w:rsid w:val="00EC06FF"/>
    <w:rsid w:val="00EC5942"/>
    <w:rsid w:val="00EC726D"/>
    <w:rsid w:val="00ED1BEE"/>
    <w:rsid w:val="00ED33B2"/>
    <w:rsid w:val="00ED56BE"/>
    <w:rsid w:val="00EE248E"/>
    <w:rsid w:val="00EE2E5D"/>
    <w:rsid w:val="00EE3E01"/>
    <w:rsid w:val="00EE43AD"/>
    <w:rsid w:val="00EE6573"/>
    <w:rsid w:val="00EF5A19"/>
    <w:rsid w:val="00F0100A"/>
    <w:rsid w:val="00F02D61"/>
    <w:rsid w:val="00F13FF1"/>
    <w:rsid w:val="00F16F6F"/>
    <w:rsid w:val="00F22059"/>
    <w:rsid w:val="00F262A8"/>
    <w:rsid w:val="00F3448E"/>
    <w:rsid w:val="00F34927"/>
    <w:rsid w:val="00F40E76"/>
    <w:rsid w:val="00F455AB"/>
    <w:rsid w:val="00F464E9"/>
    <w:rsid w:val="00F51703"/>
    <w:rsid w:val="00F54598"/>
    <w:rsid w:val="00F54B20"/>
    <w:rsid w:val="00F61B2B"/>
    <w:rsid w:val="00F70D17"/>
    <w:rsid w:val="00F711B2"/>
    <w:rsid w:val="00F72274"/>
    <w:rsid w:val="00F91D2F"/>
    <w:rsid w:val="00F9584B"/>
    <w:rsid w:val="00F9717C"/>
    <w:rsid w:val="00F97DEA"/>
    <w:rsid w:val="00FA3560"/>
    <w:rsid w:val="00FB2134"/>
    <w:rsid w:val="00FB33C7"/>
    <w:rsid w:val="00FB3A97"/>
    <w:rsid w:val="00FB6895"/>
    <w:rsid w:val="00FC21FB"/>
    <w:rsid w:val="00FC24CD"/>
    <w:rsid w:val="00FC4698"/>
    <w:rsid w:val="00FC6A90"/>
    <w:rsid w:val="00FD313A"/>
    <w:rsid w:val="00FE0CEA"/>
    <w:rsid w:val="00FE3463"/>
    <w:rsid w:val="00FE7133"/>
    <w:rsid w:val="00FF05FD"/>
    <w:rsid w:val="00FF0B71"/>
    <w:rsid w:val="00FF14EF"/>
    <w:rsid w:val="00FF475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8C2"/>
    <w:pPr>
      <w:suppressAutoHyphens/>
      <w:spacing w:after="0" w:line="240" w:lineRule="auto"/>
    </w:pPr>
    <w:rPr>
      <w:rFonts w:ascii="Arial" w:eastAsia="Times New Roman" w:hAnsi="Arial" w:cs="Arial"/>
      <w:lang w:val="en-GB" w:eastAsia="ar-SA"/>
    </w:rPr>
  </w:style>
  <w:style w:type="paragraph" w:styleId="Heading1">
    <w:name w:val="heading 1"/>
    <w:basedOn w:val="Normal"/>
    <w:next w:val="Normal"/>
    <w:link w:val="Heading1Char"/>
    <w:uiPriority w:val="9"/>
    <w:qFormat/>
    <w:rsid w:val="007778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oletexplanatorytextCharChar">
    <w:name w:val="Violet explanatory text Char Char"/>
    <w:basedOn w:val="DefaultParagraphFont"/>
    <w:link w:val="Violetexplanatorytext"/>
    <w:rsid w:val="007778C2"/>
    <w:rPr>
      <w:rFonts w:ascii="Arial" w:eastAsia="Times New Roman" w:hAnsi="Arial" w:cs="Arial"/>
      <w:b/>
      <w:i/>
      <w:color w:val="800080"/>
      <w:lang w:eastAsia="ar-SA"/>
    </w:rPr>
  </w:style>
  <w:style w:type="character" w:styleId="Hyperlink">
    <w:name w:val="Hyperlink"/>
    <w:basedOn w:val="DefaultParagraphFont"/>
    <w:uiPriority w:val="99"/>
    <w:rsid w:val="007778C2"/>
    <w:rPr>
      <w:rFonts w:cs="Times New Roman"/>
      <w:color w:val="0000FF"/>
      <w:u w:val="single"/>
    </w:rPr>
  </w:style>
  <w:style w:type="character" w:customStyle="1" w:styleId="Heading1PHCharChar">
    <w:name w:val="Heading 1 PH Char Char"/>
    <w:basedOn w:val="DefaultParagraphFont"/>
    <w:link w:val="Heading1PH"/>
    <w:rsid w:val="007778C2"/>
    <w:rPr>
      <w:rFonts w:ascii="Arial" w:eastAsia="Times New Roman" w:hAnsi="Arial" w:cs="Arial"/>
      <w:b/>
      <w:bCs/>
      <w:kern w:val="1"/>
      <w:sz w:val="40"/>
      <w:szCs w:val="40"/>
      <w:lang w:val="en-GB" w:eastAsia="ar-SA"/>
    </w:rPr>
  </w:style>
  <w:style w:type="character" w:customStyle="1" w:styleId="HeaderChar">
    <w:name w:val="Header Char"/>
    <w:basedOn w:val="DefaultParagraphFont"/>
    <w:link w:val="Header"/>
    <w:rsid w:val="007778C2"/>
    <w:rPr>
      <w:rFonts w:ascii="Arial" w:eastAsia="Times New Roman" w:hAnsi="Arial" w:cs="Arial"/>
      <w:lang w:eastAsia="ar-SA"/>
    </w:rPr>
  </w:style>
  <w:style w:type="character" w:customStyle="1" w:styleId="ListParagraphChar">
    <w:name w:val="List Paragraph Char"/>
    <w:basedOn w:val="DefaultParagraphFont"/>
    <w:link w:val="ListParagraph"/>
    <w:rsid w:val="007778C2"/>
    <w:rPr>
      <w:rFonts w:ascii="Arial" w:eastAsia="Times New Roman" w:hAnsi="Arial" w:cs="Arial"/>
      <w:lang w:eastAsia="ar-SA"/>
    </w:rPr>
  </w:style>
  <w:style w:type="character" w:customStyle="1" w:styleId="FootnoteTextChar">
    <w:name w:val="Footnote Text Char"/>
    <w:basedOn w:val="DefaultParagraphFont"/>
    <w:link w:val="FootnoteText"/>
    <w:rsid w:val="007778C2"/>
    <w:rPr>
      <w:rFonts w:ascii="Arial" w:hAnsi="Arial" w:cs="Arial"/>
      <w:lang w:eastAsia="ar-SA"/>
    </w:rPr>
  </w:style>
  <w:style w:type="paragraph" w:styleId="FootnoteText">
    <w:name w:val="footnote text"/>
    <w:basedOn w:val="Normal"/>
    <w:link w:val="FootnoteTextChar"/>
    <w:rsid w:val="007778C2"/>
    <w:rPr>
      <w:rFonts w:eastAsiaTheme="minorEastAsia"/>
      <w:lang w:val="en-GB"/>
    </w:rPr>
  </w:style>
  <w:style w:type="character" w:customStyle="1" w:styleId="FootnoteTextChar1">
    <w:name w:val="Footnote Text Char1"/>
    <w:basedOn w:val="DefaultParagraphFont"/>
    <w:link w:val="FootnoteText"/>
    <w:uiPriority w:val="99"/>
    <w:semiHidden/>
    <w:rsid w:val="007778C2"/>
    <w:rPr>
      <w:rFonts w:ascii="Arial" w:eastAsia="Times New Roman" w:hAnsi="Arial" w:cs="Arial"/>
      <w:sz w:val="20"/>
      <w:szCs w:val="20"/>
      <w:lang w:val="en-GB" w:eastAsia="ar-SA"/>
    </w:rPr>
  </w:style>
  <w:style w:type="paragraph" w:customStyle="1" w:styleId="Violetexplanatorytext">
    <w:name w:val="Violet explanatory text"/>
    <w:basedOn w:val="Normal"/>
    <w:link w:val="VioletexplanatorytextCharChar"/>
    <w:rsid w:val="007778C2"/>
    <w:rPr>
      <w:b/>
      <w:i/>
      <w:color w:val="800080"/>
      <w:lang w:val="en-GB"/>
    </w:rPr>
  </w:style>
  <w:style w:type="paragraph" w:styleId="Header">
    <w:name w:val="header"/>
    <w:basedOn w:val="Normal"/>
    <w:link w:val="HeaderChar"/>
    <w:rsid w:val="007778C2"/>
    <w:pPr>
      <w:tabs>
        <w:tab w:val="center" w:pos="4513"/>
        <w:tab w:val="right" w:pos="9026"/>
      </w:tabs>
    </w:pPr>
    <w:rPr>
      <w:lang w:val="en-GB"/>
    </w:rPr>
  </w:style>
  <w:style w:type="character" w:customStyle="1" w:styleId="HeaderChar1">
    <w:name w:val="Header Char1"/>
    <w:basedOn w:val="DefaultParagraphFont"/>
    <w:link w:val="Header"/>
    <w:uiPriority w:val="99"/>
    <w:semiHidden/>
    <w:rsid w:val="007778C2"/>
    <w:rPr>
      <w:rFonts w:ascii="Arial" w:eastAsia="Times New Roman" w:hAnsi="Arial" w:cs="Arial"/>
      <w:lang w:val="en-GB" w:eastAsia="ar-SA"/>
    </w:rPr>
  </w:style>
  <w:style w:type="paragraph" w:customStyle="1" w:styleId="hbookbodytext">
    <w:name w:val="h/book body text"/>
    <w:basedOn w:val="Normal"/>
    <w:rsid w:val="007778C2"/>
    <w:pPr>
      <w:spacing w:after="80" w:line="260" w:lineRule="exact"/>
    </w:pPr>
  </w:style>
  <w:style w:type="paragraph" w:customStyle="1" w:styleId="Heading1PH">
    <w:name w:val="Heading 1 PH"/>
    <w:basedOn w:val="Heading1"/>
    <w:link w:val="Heading1PHCharChar"/>
    <w:rsid w:val="007778C2"/>
    <w:pPr>
      <w:keepLines w:val="0"/>
      <w:numPr>
        <w:numId w:val="1"/>
      </w:numPr>
      <w:tabs>
        <w:tab w:val="left" w:pos="0"/>
      </w:tabs>
      <w:spacing w:before="0"/>
    </w:pPr>
    <w:rPr>
      <w:rFonts w:ascii="Arial" w:eastAsia="Times New Roman" w:hAnsi="Arial" w:cs="Arial"/>
      <w:color w:val="auto"/>
      <w:kern w:val="1"/>
      <w:sz w:val="40"/>
      <w:szCs w:val="40"/>
    </w:rPr>
  </w:style>
  <w:style w:type="paragraph" w:styleId="ListParagraph">
    <w:name w:val="List Paragraph"/>
    <w:basedOn w:val="Normal"/>
    <w:link w:val="ListParagraphChar"/>
    <w:qFormat/>
    <w:rsid w:val="007778C2"/>
    <w:pPr>
      <w:ind w:left="720"/>
    </w:pPr>
    <w:rPr>
      <w:lang w:val="en-GB"/>
    </w:rPr>
  </w:style>
  <w:style w:type="character" w:customStyle="1" w:styleId="Heading1Char">
    <w:name w:val="Heading 1 Char"/>
    <w:basedOn w:val="DefaultParagraphFont"/>
    <w:link w:val="Heading1"/>
    <w:uiPriority w:val="9"/>
    <w:rsid w:val="007778C2"/>
    <w:rPr>
      <w:rFonts w:asciiTheme="majorHAnsi" w:eastAsiaTheme="majorEastAsia" w:hAnsiTheme="majorHAnsi" w:cstheme="majorBidi"/>
      <w:b/>
      <w:bCs/>
      <w:color w:val="365F91" w:themeColor="accent1" w:themeShade="BF"/>
      <w:sz w:val="28"/>
      <w:szCs w:val="28"/>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dx.ac.uk/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dx.ac.uk/regulat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2174</Words>
  <Characters>12392</Characters>
  <Application>Microsoft Office Word</Application>
  <DocSecurity>0</DocSecurity>
  <Lines>103</Lines>
  <Paragraphs>29</Paragraphs>
  <ScaleCrop>false</ScaleCrop>
  <Company>Middlesex University</Company>
  <LinksUpToDate>false</LinksUpToDate>
  <CharactersWithSpaces>14537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Amanda9</dc:creator>
  <cp:keywords/>
  <dc:description/>
  <cp:lastModifiedBy>Amanda9</cp:lastModifiedBy>
  <cp:revision>1</cp:revision>
  <dcterms:created xsi:type="dcterms:W3CDTF">2013-10-28T16:23:00Z</dcterms:created>
  <dcterms:modified xsi:type="dcterms:W3CDTF">2013-10-28T16:27:00Z</dcterms:modified>
</cp:coreProperties>
</file>