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E4" w:rsidRPr="00977629" w:rsidRDefault="002F79E4" w:rsidP="002F79E4">
      <w:pPr>
        <w:pBdr>
          <w:bottom w:val="single" w:sz="4" w:space="1" w:color="auto"/>
        </w:pBdr>
        <w:rPr>
          <w:b/>
          <w:i/>
          <w:sz w:val="28"/>
          <w:szCs w:val="28"/>
        </w:rPr>
      </w:pPr>
      <w:r>
        <w:rPr>
          <w:b/>
          <w:i/>
          <w:sz w:val="28"/>
          <w:szCs w:val="28"/>
        </w:rPr>
        <w:t>BSc Honours Financial Economics</w:t>
      </w:r>
    </w:p>
    <w:p w:rsidR="003D5087" w:rsidRPr="00F71715" w:rsidRDefault="002F79E4" w:rsidP="002F79E4">
      <w:pPr>
        <w:spacing w:before="120"/>
        <w:ind w:right="720"/>
        <w:rPr>
          <w:b/>
          <w:sz w:val="28"/>
          <w:szCs w:val="28"/>
        </w:rPr>
      </w:pPr>
      <w:r w:rsidRPr="00977629">
        <w:rPr>
          <w:sz w:val="36"/>
          <w:szCs w:val="36"/>
        </w:rPr>
        <w:t>Programme Specification</w:t>
      </w:r>
    </w:p>
    <w:p w:rsidR="003D5087" w:rsidRDefault="003D5087" w:rsidP="002F79E4">
      <w:pPr>
        <w:ind w:right="110"/>
        <w:jc w:val="right"/>
      </w:pPr>
      <w:r>
        <w:rPr>
          <w:noProof/>
          <w:lang w:eastAsia="zh-CN"/>
        </w:rPr>
        <w:drawing>
          <wp:inline distT="0" distB="0" distL="0" distR="0">
            <wp:extent cx="888365" cy="110109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88365" cy="1101090"/>
                    </a:xfrm>
                    <a:prstGeom prst="rect">
                      <a:avLst/>
                    </a:prstGeom>
                    <a:solidFill>
                      <a:srgbClr val="FFFFFF"/>
                    </a:solidFill>
                    <a:ln w="9525">
                      <a:noFill/>
                      <a:miter lim="800000"/>
                      <a:headEnd/>
                      <a:tailEnd/>
                    </a:ln>
                  </pic:spPr>
                </pic:pic>
              </a:graphicData>
            </a:graphic>
          </wp:inline>
        </w:drawing>
      </w:r>
    </w:p>
    <w:p w:rsidR="003D5087" w:rsidRDefault="003D5087" w:rsidP="003D5087">
      <w:pPr>
        <w:jc w:val="right"/>
      </w:pPr>
    </w:p>
    <w:tbl>
      <w:tblPr>
        <w:tblW w:w="9270"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635"/>
      </w:tblGrid>
      <w:tr w:rsidR="003D5087" w:rsidTr="002F79E4">
        <w:trPr>
          <w:jc w:val="center"/>
        </w:trPr>
        <w:tc>
          <w:tcPr>
            <w:tcW w:w="4635" w:type="dxa"/>
            <w:tcBorders>
              <w:bottom w:val="nil"/>
              <w:right w:val="nil"/>
            </w:tcBorders>
            <w:shd w:val="clear" w:color="auto" w:fill="D9D9D9"/>
          </w:tcPr>
          <w:p w:rsidR="003D5087" w:rsidRPr="00FF61BE" w:rsidRDefault="003D5087" w:rsidP="00D466A7">
            <w:pPr>
              <w:spacing w:before="60" w:after="60"/>
              <w:rPr>
                <w:b/>
              </w:rPr>
            </w:pPr>
            <w:r w:rsidRPr="00FF61BE">
              <w:rPr>
                <w:b/>
              </w:rPr>
              <w:t>1. Programme title</w:t>
            </w:r>
          </w:p>
        </w:tc>
        <w:tc>
          <w:tcPr>
            <w:tcW w:w="4635" w:type="dxa"/>
            <w:tcBorders>
              <w:left w:val="nil"/>
              <w:bottom w:val="nil"/>
            </w:tcBorders>
          </w:tcPr>
          <w:p w:rsidR="003D5087" w:rsidRPr="00BD3C55" w:rsidRDefault="003D5087" w:rsidP="00D466A7">
            <w:pPr>
              <w:spacing w:before="60" w:after="60"/>
            </w:pPr>
            <w:r>
              <w:t>BSc Financial Economics</w:t>
            </w:r>
          </w:p>
        </w:tc>
      </w:tr>
      <w:tr w:rsidR="003D5087" w:rsidTr="002F79E4">
        <w:trPr>
          <w:jc w:val="center"/>
        </w:trPr>
        <w:tc>
          <w:tcPr>
            <w:tcW w:w="4635" w:type="dxa"/>
            <w:tcBorders>
              <w:top w:val="nil"/>
              <w:bottom w:val="nil"/>
              <w:right w:val="nil"/>
            </w:tcBorders>
            <w:shd w:val="clear" w:color="auto" w:fill="D9D9D9"/>
          </w:tcPr>
          <w:p w:rsidR="003D5087" w:rsidRPr="00FF61BE" w:rsidRDefault="003D5087" w:rsidP="00D466A7">
            <w:pPr>
              <w:spacing w:before="60" w:after="60"/>
              <w:rPr>
                <w:b/>
              </w:rPr>
            </w:pPr>
            <w:r w:rsidRPr="00FF61BE">
              <w:rPr>
                <w:b/>
              </w:rPr>
              <w:t xml:space="preserve">2. Awarding institution </w:t>
            </w:r>
          </w:p>
        </w:tc>
        <w:tc>
          <w:tcPr>
            <w:tcW w:w="4635" w:type="dxa"/>
            <w:tcBorders>
              <w:top w:val="nil"/>
              <w:left w:val="nil"/>
              <w:bottom w:val="nil"/>
            </w:tcBorders>
          </w:tcPr>
          <w:p w:rsidR="003D5087" w:rsidRDefault="003D5087" w:rsidP="00D466A7">
            <w:r>
              <w:t>Middlesex University</w:t>
            </w:r>
          </w:p>
        </w:tc>
      </w:tr>
      <w:tr w:rsidR="003D5087" w:rsidTr="002F79E4">
        <w:trPr>
          <w:jc w:val="center"/>
        </w:trPr>
        <w:tc>
          <w:tcPr>
            <w:tcW w:w="4635" w:type="dxa"/>
            <w:tcBorders>
              <w:top w:val="nil"/>
              <w:bottom w:val="nil"/>
              <w:right w:val="nil"/>
            </w:tcBorders>
            <w:shd w:val="clear" w:color="auto" w:fill="D9D9D9"/>
          </w:tcPr>
          <w:p w:rsidR="003D5087" w:rsidRPr="00FF61BE" w:rsidRDefault="003D5087" w:rsidP="00D466A7">
            <w:pPr>
              <w:spacing w:before="60" w:after="60"/>
              <w:rPr>
                <w:b/>
              </w:rPr>
            </w:pPr>
            <w:r w:rsidRPr="00FF61BE">
              <w:rPr>
                <w:b/>
              </w:rPr>
              <w:t>3. Teaching institution</w:t>
            </w:r>
            <w:r w:rsidRPr="00FF61BE" w:rsidDel="005D7312">
              <w:rPr>
                <w:b/>
              </w:rPr>
              <w:t xml:space="preserve"> </w:t>
            </w:r>
          </w:p>
        </w:tc>
        <w:tc>
          <w:tcPr>
            <w:tcW w:w="4635" w:type="dxa"/>
            <w:tcBorders>
              <w:top w:val="nil"/>
              <w:left w:val="nil"/>
              <w:bottom w:val="nil"/>
            </w:tcBorders>
          </w:tcPr>
          <w:p w:rsidR="003D5087" w:rsidRDefault="003D5087" w:rsidP="00D466A7">
            <w:r>
              <w:t>Middlesex University</w:t>
            </w:r>
          </w:p>
        </w:tc>
      </w:tr>
      <w:tr w:rsidR="003D5087" w:rsidTr="002F79E4">
        <w:trPr>
          <w:jc w:val="center"/>
        </w:trPr>
        <w:tc>
          <w:tcPr>
            <w:tcW w:w="4635" w:type="dxa"/>
            <w:tcBorders>
              <w:top w:val="nil"/>
              <w:bottom w:val="nil"/>
              <w:right w:val="nil"/>
            </w:tcBorders>
            <w:shd w:val="clear" w:color="auto" w:fill="D9D9D9"/>
          </w:tcPr>
          <w:p w:rsidR="003D5087" w:rsidRPr="00FF61BE" w:rsidRDefault="003D5087" w:rsidP="00D466A7">
            <w:pPr>
              <w:spacing w:before="60" w:after="60"/>
              <w:rPr>
                <w:b/>
              </w:rPr>
            </w:pPr>
            <w:r w:rsidRPr="00FF61BE">
              <w:rPr>
                <w:b/>
              </w:rPr>
              <w:t>4. Programme accredited by</w:t>
            </w:r>
            <w:r w:rsidRPr="00FF61BE" w:rsidDel="005D7312">
              <w:rPr>
                <w:b/>
              </w:rPr>
              <w:t xml:space="preserve"> </w:t>
            </w:r>
          </w:p>
        </w:tc>
        <w:tc>
          <w:tcPr>
            <w:tcW w:w="4635" w:type="dxa"/>
            <w:tcBorders>
              <w:top w:val="nil"/>
              <w:left w:val="nil"/>
              <w:bottom w:val="nil"/>
            </w:tcBorders>
          </w:tcPr>
          <w:p w:rsidR="003D5087" w:rsidRDefault="003D5087" w:rsidP="00D466A7"/>
        </w:tc>
      </w:tr>
      <w:tr w:rsidR="003D5087" w:rsidTr="002F79E4">
        <w:trPr>
          <w:jc w:val="center"/>
        </w:trPr>
        <w:tc>
          <w:tcPr>
            <w:tcW w:w="4635" w:type="dxa"/>
            <w:tcBorders>
              <w:top w:val="nil"/>
              <w:bottom w:val="nil"/>
              <w:right w:val="nil"/>
            </w:tcBorders>
            <w:shd w:val="clear" w:color="auto" w:fill="D9D9D9"/>
          </w:tcPr>
          <w:p w:rsidR="003D5087" w:rsidRPr="00FF61BE" w:rsidRDefault="003D5087" w:rsidP="00D466A7">
            <w:pPr>
              <w:spacing w:before="60" w:after="60"/>
              <w:rPr>
                <w:b/>
              </w:rPr>
            </w:pPr>
            <w:r w:rsidRPr="00FF61BE">
              <w:rPr>
                <w:b/>
              </w:rPr>
              <w:t>5. Final qualification</w:t>
            </w:r>
            <w:r w:rsidRPr="00FF61BE" w:rsidDel="005D7312">
              <w:rPr>
                <w:b/>
              </w:rPr>
              <w:t xml:space="preserve"> </w:t>
            </w:r>
          </w:p>
        </w:tc>
        <w:tc>
          <w:tcPr>
            <w:tcW w:w="4635" w:type="dxa"/>
            <w:tcBorders>
              <w:top w:val="nil"/>
              <w:left w:val="nil"/>
              <w:bottom w:val="nil"/>
            </w:tcBorders>
          </w:tcPr>
          <w:p w:rsidR="003D5087" w:rsidRDefault="003D5087" w:rsidP="00D466A7">
            <w:r>
              <w:t xml:space="preserve">BSc </w:t>
            </w:r>
            <w:proofErr w:type="spellStart"/>
            <w:r>
              <w:t>Hons</w:t>
            </w:r>
            <w:proofErr w:type="spellEnd"/>
          </w:p>
        </w:tc>
      </w:tr>
      <w:tr w:rsidR="003D5087" w:rsidTr="002F79E4">
        <w:trPr>
          <w:jc w:val="center"/>
        </w:trPr>
        <w:tc>
          <w:tcPr>
            <w:tcW w:w="4635" w:type="dxa"/>
            <w:tcBorders>
              <w:top w:val="nil"/>
              <w:bottom w:val="nil"/>
              <w:right w:val="nil"/>
            </w:tcBorders>
            <w:shd w:val="clear" w:color="auto" w:fill="D9D9D9"/>
          </w:tcPr>
          <w:p w:rsidR="003D5087" w:rsidRPr="00FF61BE" w:rsidRDefault="003D5087" w:rsidP="00D466A7">
            <w:pPr>
              <w:spacing w:before="60" w:after="60"/>
              <w:rPr>
                <w:b/>
              </w:rPr>
            </w:pPr>
            <w:r w:rsidRPr="00FF61BE">
              <w:rPr>
                <w:b/>
              </w:rPr>
              <w:t>6. Academic year</w:t>
            </w:r>
          </w:p>
        </w:tc>
        <w:tc>
          <w:tcPr>
            <w:tcW w:w="4635" w:type="dxa"/>
            <w:tcBorders>
              <w:top w:val="nil"/>
              <w:left w:val="nil"/>
              <w:bottom w:val="nil"/>
            </w:tcBorders>
          </w:tcPr>
          <w:p w:rsidR="003D5087" w:rsidRDefault="003D5087" w:rsidP="00D466A7">
            <w:r>
              <w:t>2011/12</w:t>
            </w:r>
          </w:p>
        </w:tc>
      </w:tr>
      <w:tr w:rsidR="003D5087" w:rsidTr="002F79E4">
        <w:trPr>
          <w:jc w:val="center"/>
        </w:trPr>
        <w:tc>
          <w:tcPr>
            <w:tcW w:w="4635" w:type="dxa"/>
            <w:tcBorders>
              <w:top w:val="nil"/>
              <w:bottom w:val="nil"/>
              <w:right w:val="nil"/>
            </w:tcBorders>
            <w:shd w:val="clear" w:color="auto" w:fill="D9D9D9"/>
          </w:tcPr>
          <w:p w:rsidR="003D5087" w:rsidRPr="00FF61BE" w:rsidRDefault="003D5087" w:rsidP="00D466A7">
            <w:pPr>
              <w:spacing w:before="60" w:after="60"/>
              <w:rPr>
                <w:b/>
              </w:rPr>
            </w:pPr>
            <w:r w:rsidRPr="00FF61BE">
              <w:rPr>
                <w:b/>
              </w:rPr>
              <w:t>7. Language of study</w:t>
            </w:r>
          </w:p>
        </w:tc>
        <w:tc>
          <w:tcPr>
            <w:tcW w:w="4635" w:type="dxa"/>
            <w:tcBorders>
              <w:top w:val="nil"/>
              <w:left w:val="nil"/>
              <w:bottom w:val="nil"/>
            </w:tcBorders>
          </w:tcPr>
          <w:p w:rsidR="003D5087" w:rsidRDefault="003D5087" w:rsidP="00D466A7">
            <w:r>
              <w:t>English</w:t>
            </w:r>
          </w:p>
        </w:tc>
      </w:tr>
      <w:tr w:rsidR="003D5087" w:rsidTr="002F79E4">
        <w:trPr>
          <w:jc w:val="center"/>
        </w:trPr>
        <w:tc>
          <w:tcPr>
            <w:tcW w:w="4635" w:type="dxa"/>
            <w:tcBorders>
              <w:top w:val="nil"/>
              <w:bottom w:val="single" w:sz="4" w:space="0" w:color="000000"/>
              <w:right w:val="nil"/>
            </w:tcBorders>
            <w:shd w:val="clear" w:color="auto" w:fill="D9D9D9"/>
          </w:tcPr>
          <w:p w:rsidR="003D5087" w:rsidRPr="00FF61BE" w:rsidRDefault="003D5087" w:rsidP="00D466A7">
            <w:pPr>
              <w:spacing w:before="60" w:after="60"/>
              <w:rPr>
                <w:b/>
              </w:rPr>
            </w:pPr>
            <w:r w:rsidRPr="00FF61BE">
              <w:rPr>
                <w:b/>
              </w:rPr>
              <w:t>8. Mode of study</w:t>
            </w:r>
          </w:p>
        </w:tc>
        <w:tc>
          <w:tcPr>
            <w:tcW w:w="4635" w:type="dxa"/>
            <w:tcBorders>
              <w:top w:val="nil"/>
              <w:left w:val="nil"/>
              <w:bottom w:val="single" w:sz="4" w:space="0" w:color="000000"/>
            </w:tcBorders>
          </w:tcPr>
          <w:p w:rsidR="003D5087" w:rsidRDefault="003D5087" w:rsidP="00D466A7">
            <w:r>
              <w:t>Full-time</w:t>
            </w:r>
          </w:p>
        </w:tc>
      </w:tr>
      <w:tr w:rsidR="003D5087" w:rsidTr="00D466A7">
        <w:trPr>
          <w:jc w:val="center"/>
        </w:trPr>
        <w:tc>
          <w:tcPr>
            <w:tcW w:w="9270" w:type="dxa"/>
            <w:gridSpan w:val="2"/>
            <w:tcBorders>
              <w:left w:val="nil"/>
              <w:bottom w:val="single" w:sz="4" w:space="0" w:color="000000"/>
              <w:right w:val="nil"/>
            </w:tcBorders>
            <w:shd w:val="clear" w:color="auto" w:fill="auto"/>
          </w:tcPr>
          <w:p w:rsidR="003D5087" w:rsidRDefault="003D5087" w:rsidP="00D466A7"/>
        </w:tc>
      </w:tr>
      <w:tr w:rsidR="003D5087" w:rsidTr="00D466A7">
        <w:trPr>
          <w:jc w:val="center"/>
        </w:trPr>
        <w:tc>
          <w:tcPr>
            <w:tcW w:w="9270" w:type="dxa"/>
            <w:gridSpan w:val="2"/>
            <w:tcBorders>
              <w:bottom w:val="nil"/>
            </w:tcBorders>
            <w:shd w:val="clear" w:color="auto" w:fill="D9D9D9"/>
          </w:tcPr>
          <w:p w:rsidR="003D5087" w:rsidRDefault="003D5087" w:rsidP="00D466A7">
            <w:pPr>
              <w:spacing w:before="60" w:after="60"/>
            </w:pPr>
            <w:r w:rsidRPr="00FF61BE">
              <w:rPr>
                <w:b/>
              </w:rPr>
              <w:t>9. Criteria for admission to the programme</w:t>
            </w:r>
          </w:p>
        </w:tc>
      </w:tr>
      <w:tr w:rsidR="003D5087" w:rsidTr="00D466A7">
        <w:trPr>
          <w:jc w:val="center"/>
        </w:trPr>
        <w:tc>
          <w:tcPr>
            <w:tcW w:w="9270" w:type="dxa"/>
            <w:gridSpan w:val="2"/>
            <w:tcBorders>
              <w:top w:val="nil"/>
              <w:bottom w:val="single" w:sz="4" w:space="0" w:color="000000"/>
            </w:tcBorders>
            <w:shd w:val="clear" w:color="auto" w:fill="auto"/>
          </w:tcPr>
          <w:p w:rsidR="003D5087" w:rsidRPr="002529FA" w:rsidRDefault="003D5087" w:rsidP="00D466A7">
            <w:r w:rsidRPr="002529FA">
              <w:t xml:space="preserve">For year one admission, Middlesex University general entry requirements apply, including GCSE’s (grade A to C) in Mathematics and English language.  </w:t>
            </w:r>
          </w:p>
          <w:p w:rsidR="003D5087" w:rsidRPr="002529FA" w:rsidRDefault="003D5087" w:rsidP="00D466A7">
            <w:r w:rsidRPr="002529FA">
              <w:t>Applicants whose first language is not English are required to achieve 6.0 in IELTS or an equivalent recognised by Middlesex University.</w:t>
            </w:r>
          </w:p>
          <w:p w:rsidR="003D5087" w:rsidRPr="00FF61BE" w:rsidRDefault="003D5087" w:rsidP="00D466A7">
            <w:pPr>
              <w:spacing w:before="60" w:after="60"/>
              <w:rPr>
                <w:b/>
              </w:rPr>
            </w:pPr>
            <w:r w:rsidRPr="002529FA">
              <w:t>The equivalence of qualifications from outside UK will be determined according to NARIC guidelines.</w:t>
            </w:r>
          </w:p>
        </w:tc>
      </w:tr>
      <w:tr w:rsidR="003D5087" w:rsidTr="00D466A7">
        <w:trPr>
          <w:jc w:val="center"/>
        </w:trPr>
        <w:tc>
          <w:tcPr>
            <w:tcW w:w="9270" w:type="dxa"/>
            <w:gridSpan w:val="2"/>
            <w:tcBorders>
              <w:left w:val="nil"/>
              <w:bottom w:val="single" w:sz="4" w:space="0" w:color="000000"/>
              <w:right w:val="nil"/>
            </w:tcBorders>
            <w:shd w:val="clear" w:color="auto" w:fill="auto"/>
          </w:tcPr>
          <w:p w:rsidR="003D5087" w:rsidRPr="00FF61BE" w:rsidRDefault="003D5087" w:rsidP="00D466A7">
            <w:pPr>
              <w:spacing w:before="60" w:after="60"/>
              <w:rPr>
                <w:b/>
              </w:rPr>
            </w:pPr>
          </w:p>
        </w:tc>
      </w:tr>
      <w:tr w:rsidR="003D5087" w:rsidTr="00D466A7">
        <w:trPr>
          <w:jc w:val="center"/>
        </w:trPr>
        <w:tc>
          <w:tcPr>
            <w:tcW w:w="9270" w:type="dxa"/>
            <w:gridSpan w:val="2"/>
            <w:tcBorders>
              <w:bottom w:val="nil"/>
            </w:tcBorders>
            <w:shd w:val="clear" w:color="auto" w:fill="D9D9D9"/>
          </w:tcPr>
          <w:p w:rsidR="003D5087" w:rsidRPr="00FF61BE" w:rsidRDefault="003D5087" w:rsidP="00D466A7">
            <w:pPr>
              <w:spacing w:before="60" w:after="60"/>
              <w:rPr>
                <w:b/>
              </w:rPr>
            </w:pPr>
            <w:r w:rsidRPr="00FF61BE">
              <w:rPr>
                <w:b/>
              </w:rPr>
              <w:t>10. Aims of the programme</w:t>
            </w:r>
          </w:p>
        </w:tc>
      </w:tr>
      <w:tr w:rsidR="003D5087" w:rsidTr="00D466A7">
        <w:trPr>
          <w:jc w:val="center"/>
        </w:trPr>
        <w:tc>
          <w:tcPr>
            <w:tcW w:w="9270" w:type="dxa"/>
            <w:gridSpan w:val="2"/>
            <w:tcBorders>
              <w:top w:val="nil"/>
              <w:bottom w:val="single" w:sz="4" w:space="0" w:color="000000"/>
            </w:tcBorders>
            <w:shd w:val="clear" w:color="auto" w:fill="auto"/>
          </w:tcPr>
          <w:p w:rsidR="003D5087" w:rsidRPr="0050469D" w:rsidRDefault="003D5087" w:rsidP="00D466A7">
            <w:r w:rsidRPr="0050469D">
              <w:t>The programme aims to provide:</w:t>
            </w:r>
          </w:p>
          <w:p w:rsidR="003D5087" w:rsidRPr="0050469D" w:rsidRDefault="003D5087" w:rsidP="003D5087">
            <w:pPr>
              <w:numPr>
                <w:ilvl w:val="0"/>
                <w:numId w:val="2"/>
              </w:numPr>
              <w:suppressAutoHyphens w:val="0"/>
            </w:pPr>
            <w:r w:rsidRPr="0050469D">
              <w:t>the opportunity to acquire and develop key skills in economics, banking and finance;</w:t>
            </w:r>
          </w:p>
          <w:p w:rsidR="003D5087" w:rsidRPr="0050469D" w:rsidRDefault="003D5087" w:rsidP="003D5087">
            <w:pPr>
              <w:numPr>
                <w:ilvl w:val="0"/>
                <w:numId w:val="2"/>
              </w:numPr>
              <w:suppressAutoHyphens w:val="0"/>
            </w:pPr>
            <w:r w:rsidRPr="0050469D">
              <w:t>an understanding of the theory and application of economics, banking and finance;</w:t>
            </w:r>
          </w:p>
          <w:p w:rsidR="003D5087" w:rsidRPr="0050469D" w:rsidRDefault="003D5087" w:rsidP="003D5087">
            <w:pPr>
              <w:numPr>
                <w:ilvl w:val="0"/>
                <w:numId w:val="2"/>
              </w:numPr>
              <w:suppressAutoHyphens w:val="0"/>
            </w:pPr>
            <w:r w:rsidRPr="0050469D">
              <w:t>an understanding of a range of economic banking and finance subject areas;</w:t>
            </w:r>
          </w:p>
          <w:p w:rsidR="003D5087" w:rsidRPr="0050469D" w:rsidRDefault="003D5087" w:rsidP="003D5087">
            <w:pPr>
              <w:numPr>
                <w:ilvl w:val="0"/>
                <w:numId w:val="2"/>
              </w:numPr>
              <w:suppressAutoHyphens w:val="0"/>
            </w:pPr>
            <w:r>
              <w:t xml:space="preserve">the ability to apply </w:t>
            </w:r>
            <w:r w:rsidRPr="0050469D">
              <w:t>analytical and quantitative techniques utilised in economics, banking and finance;</w:t>
            </w:r>
          </w:p>
          <w:p w:rsidR="003D5087" w:rsidRPr="0050469D" w:rsidRDefault="003D5087" w:rsidP="003D5087">
            <w:pPr>
              <w:numPr>
                <w:ilvl w:val="0"/>
                <w:numId w:val="2"/>
              </w:numPr>
              <w:suppressAutoHyphens w:val="0"/>
            </w:pPr>
            <w:r w:rsidRPr="0050469D">
              <w:t>an appreciation of the relationship of economics, banking and finance with other disciplines;</w:t>
            </w:r>
          </w:p>
          <w:p w:rsidR="003D5087" w:rsidRPr="0050469D" w:rsidRDefault="003D5087" w:rsidP="003D5087">
            <w:pPr>
              <w:numPr>
                <w:ilvl w:val="0"/>
                <w:numId w:val="2"/>
              </w:numPr>
              <w:suppressAutoHyphens w:val="0"/>
            </w:pPr>
            <w:r w:rsidRPr="0050469D">
              <w:t>a range of transferable skills including analytical, numerical, information technology and autonomous learning skills;</w:t>
            </w:r>
          </w:p>
          <w:p w:rsidR="003D5087" w:rsidRPr="00FF61BE" w:rsidRDefault="003D5087" w:rsidP="003D5087">
            <w:pPr>
              <w:numPr>
                <w:ilvl w:val="0"/>
                <w:numId w:val="2"/>
              </w:numPr>
              <w:rPr>
                <w:b/>
              </w:rPr>
            </w:pPr>
            <w:proofErr w:type="gramStart"/>
            <w:r w:rsidRPr="0050469D">
              <w:t>a</w:t>
            </w:r>
            <w:proofErr w:type="gramEnd"/>
            <w:r w:rsidRPr="0050469D">
              <w:t xml:space="preserve"> foundation of further study or professional employment.</w:t>
            </w:r>
          </w:p>
        </w:tc>
      </w:tr>
    </w:tbl>
    <w:p w:rsidR="002F79E4" w:rsidRDefault="002F79E4">
      <w:r>
        <w:br w:type="page"/>
      </w:r>
    </w:p>
    <w:tbl>
      <w:tblPr>
        <w:tblW w:w="9270"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5"/>
        <w:gridCol w:w="4635"/>
      </w:tblGrid>
      <w:tr w:rsidR="003D5087" w:rsidTr="00D466A7">
        <w:trPr>
          <w:jc w:val="center"/>
        </w:trPr>
        <w:tc>
          <w:tcPr>
            <w:tcW w:w="9270" w:type="dxa"/>
            <w:gridSpan w:val="2"/>
            <w:tcBorders>
              <w:bottom w:val="nil"/>
            </w:tcBorders>
            <w:shd w:val="clear" w:color="auto" w:fill="D9D9D9"/>
          </w:tcPr>
          <w:p w:rsidR="003D5087" w:rsidRDefault="003D5087" w:rsidP="00D466A7">
            <w:pPr>
              <w:spacing w:before="60" w:after="60"/>
            </w:pPr>
            <w:r w:rsidRPr="00FF61BE">
              <w:rPr>
                <w:b/>
              </w:rPr>
              <w:lastRenderedPageBreak/>
              <w:t>11. Programme outcomes</w:t>
            </w:r>
          </w:p>
        </w:tc>
      </w:tr>
      <w:tr w:rsidR="003D5087" w:rsidTr="002F79E4">
        <w:trPr>
          <w:jc w:val="center"/>
        </w:trPr>
        <w:tc>
          <w:tcPr>
            <w:tcW w:w="4635" w:type="dxa"/>
            <w:tcBorders>
              <w:top w:val="nil"/>
              <w:bottom w:val="single" w:sz="4" w:space="0" w:color="000000"/>
            </w:tcBorders>
            <w:shd w:val="clear" w:color="auto" w:fill="auto"/>
          </w:tcPr>
          <w:p w:rsidR="003D5087" w:rsidRPr="00FF61BE" w:rsidRDefault="003D5087" w:rsidP="00D466A7">
            <w:pPr>
              <w:spacing w:before="60"/>
              <w:rPr>
                <w:b/>
              </w:rPr>
            </w:pPr>
            <w:r w:rsidRPr="00FF61BE">
              <w:rPr>
                <w:b/>
              </w:rPr>
              <w:t>A. Knowledge and understanding</w:t>
            </w:r>
          </w:p>
          <w:p w:rsidR="003D5087" w:rsidRPr="00BD3C55" w:rsidRDefault="003D5087" w:rsidP="00D466A7">
            <w:pPr>
              <w:spacing w:before="60"/>
            </w:pPr>
            <w:r w:rsidRPr="00BD3C55">
              <w:t>On completion of this programme the successful student will have knowledge and understanding of :</w:t>
            </w:r>
          </w:p>
          <w:p w:rsidR="003D5087" w:rsidRDefault="003D5087" w:rsidP="00D466A7"/>
          <w:p w:rsidR="003D5087" w:rsidRPr="0050469D" w:rsidRDefault="003D5087" w:rsidP="003D5087">
            <w:pPr>
              <w:numPr>
                <w:ilvl w:val="0"/>
                <w:numId w:val="3"/>
              </w:numPr>
              <w:ind w:left="357" w:hanging="357"/>
              <w:rPr>
                <w:szCs w:val="24"/>
              </w:rPr>
            </w:pPr>
            <w:r>
              <w:rPr>
                <w:szCs w:val="24"/>
              </w:rPr>
              <w:t>economic theory and policy</w:t>
            </w:r>
            <w:r w:rsidRPr="0050469D">
              <w:rPr>
                <w:szCs w:val="24"/>
              </w:rPr>
              <w:t>;</w:t>
            </w:r>
          </w:p>
          <w:p w:rsidR="003D5087" w:rsidRPr="0050469D" w:rsidRDefault="003D5087" w:rsidP="003D5087">
            <w:pPr>
              <w:numPr>
                <w:ilvl w:val="0"/>
                <w:numId w:val="3"/>
              </w:numPr>
              <w:ind w:left="357" w:hanging="357"/>
              <w:rPr>
                <w:szCs w:val="24"/>
              </w:rPr>
            </w:pPr>
            <w:r w:rsidRPr="0050469D">
              <w:rPr>
                <w:szCs w:val="24"/>
              </w:rPr>
              <w:t>quantitative and &amp; computing methods applicable to economics and finance;</w:t>
            </w:r>
          </w:p>
          <w:p w:rsidR="003D5087" w:rsidRPr="0050469D" w:rsidRDefault="003D5087" w:rsidP="003D5087">
            <w:pPr>
              <w:numPr>
                <w:ilvl w:val="0"/>
                <w:numId w:val="3"/>
              </w:numPr>
              <w:ind w:left="357" w:hanging="357"/>
              <w:rPr>
                <w:szCs w:val="24"/>
              </w:rPr>
            </w:pPr>
            <w:r w:rsidRPr="0050469D">
              <w:rPr>
                <w:szCs w:val="24"/>
              </w:rPr>
              <w:t>economic behaviour, financial  institutions and markets;</w:t>
            </w:r>
          </w:p>
          <w:p w:rsidR="003D5087" w:rsidRPr="00E93166" w:rsidRDefault="003D5087" w:rsidP="003D5087">
            <w:pPr>
              <w:numPr>
                <w:ilvl w:val="0"/>
                <w:numId w:val="3"/>
              </w:numPr>
              <w:suppressAutoHyphens w:val="0"/>
              <w:ind w:left="357" w:hanging="357"/>
            </w:pPr>
            <w:proofErr w:type="gramStart"/>
            <w:r w:rsidRPr="0050469D">
              <w:rPr>
                <w:szCs w:val="24"/>
              </w:rPr>
              <w:t>finance</w:t>
            </w:r>
            <w:proofErr w:type="gramEnd"/>
            <w:r w:rsidRPr="0050469D">
              <w:rPr>
                <w:szCs w:val="24"/>
              </w:rPr>
              <w:t xml:space="preserve"> theory and risk management.</w:t>
            </w:r>
          </w:p>
          <w:p w:rsidR="003D5087" w:rsidRPr="00BD3C55" w:rsidRDefault="003D5087" w:rsidP="00D466A7">
            <w:pPr>
              <w:suppressAutoHyphens w:val="0"/>
            </w:pPr>
          </w:p>
        </w:tc>
        <w:tc>
          <w:tcPr>
            <w:tcW w:w="4635" w:type="dxa"/>
            <w:tcBorders>
              <w:top w:val="nil"/>
              <w:bottom w:val="single" w:sz="4" w:space="0" w:color="000000"/>
            </w:tcBorders>
            <w:shd w:val="clear" w:color="auto" w:fill="auto"/>
          </w:tcPr>
          <w:p w:rsidR="003D5087" w:rsidRPr="00FF61BE" w:rsidRDefault="003D5087" w:rsidP="00D466A7">
            <w:pPr>
              <w:snapToGrid w:val="0"/>
              <w:rPr>
                <w:b/>
              </w:rPr>
            </w:pPr>
            <w:r w:rsidRPr="00FF61BE">
              <w:rPr>
                <w:b/>
              </w:rPr>
              <w:t>Teaching/learning methods</w:t>
            </w:r>
          </w:p>
          <w:p w:rsidR="003D5087" w:rsidRPr="0050469D" w:rsidRDefault="003D5087" w:rsidP="00D466A7">
            <w:pPr>
              <w:rPr>
                <w:szCs w:val="24"/>
              </w:rPr>
            </w:pPr>
            <w:r>
              <w:t>Students gain knowledge and understanding through</w:t>
            </w:r>
            <w:r w:rsidRPr="0050469D">
              <w:rPr>
                <w:szCs w:val="24"/>
              </w:rPr>
              <w:t xml:space="preserve"> guided reading of textbooks, academic journals, </w:t>
            </w:r>
            <w:proofErr w:type="gramStart"/>
            <w:r w:rsidRPr="0050469D">
              <w:rPr>
                <w:szCs w:val="24"/>
              </w:rPr>
              <w:t>computer</w:t>
            </w:r>
            <w:proofErr w:type="gramEnd"/>
            <w:r w:rsidRPr="0050469D">
              <w:rPr>
                <w:szCs w:val="24"/>
              </w:rPr>
              <w:t xml:space="preserve"> aided packages, on-line and in-class tests, seminar exercises, workshops and lectures.</w:t>
            </w:r>
          </w:p>
          <w:p w:rsidR="003D5087" w:rsidRPr="00FF61BE" w:rsidRDefault="003D5087" w:rsidP="00D466A7">
            <w:pPr>
              <w:rPr>
                <w:b/>
              </w:rPr>
            </w:pPr>
          </w:p>
          <w:p w:rsidR="003D5087" w:rsidRPr="00FF61BE" w:rsidRDefault="003D5087" w:rsidP="00D466A7">
            <w:pPr>
              <w:rPr>
                <w:b/>
              </w:rPr>
            </w:pPr>
            <w:r w:rsidRPr="00FF61BE">
              <w:rPr>
                <w:b/>
              </w:rPr>
              <w:t>Assessment Method</w:t>
            </w:r>
          </w:p>
          <w:p w:rsidR="003D5087" w:rsidRPr="00B95100" w:rsidRDefault="003D5087" w:rsidP="00D466A7">
            <w:pPr>
              <w:pStyle w:val="BodyText3"/>
              <w:rPr>
                <w:sz w:val="22"/>
                <w:szCs w:val="22"/>
              </w:rPr>
            </w:pPr>
            <w:r w:rsidRPr="00B95100">
              <w:rPr>
                <w:sz w:val="22"/>
                <w:szCs w:val="22"/>
              </w:rPr>
              <w:t>Students’ knowledge and understanding is assessed as follows:</w:t>
            </w:r>
          </w:p>
          <w:p w:rsidR="003D5087" w:rsidRPr="0050469D" w:rsidRDefault="003D5087" w:rsidP="00D466A7">
            <w:pPr>
              <w:rPr>
                <w:szCs w:val="24"/>
              </w:rPr>
            </w:pPr>
            <w:r w:rsidRPr="0050469D">
              <w:rPr>
                <w:szCs w:val="24"/>
              </w:rPr>
              <w:t>Formative assessment is by informal tutor feedback in seminars and workshops and by on-line and in-class tests.</w:t>
            </w:r>
          </w:p>
          <w:p w:rsidR="003D5087" w:rsidRPr="00BD3C55" w:rsidRDefault="003D5087" w:rsidP="00D466A7">
            <w:r w:rsidRPr="0050469D">
              <w:rPr>
                <w:szCs w:val="24"/>
              </w:rPr>
              <w:t>Summative assessment is by tests, written coursework and seen/unseen examination.</w:t>
            </w:r>
          </w:p>
        </w:tc>
      </w:tr>
      <w:tr w:rsidR="003D5087" w:rsidTr="002F79E4">
        <w:trPr>
          <w:jc w:val="center"/>
        </w:trPr>
        <w:tc>
          <w:tcPr>
            <w:tcW w:w="4635" w:type="dxa"/>
            <w:tcBorders>
              <w:top w:val="nil"/>
              <w:bottom w:val="single" w:sz="4" w:space="0" w:color="000000"/>
            </w:tcBorders>
            <w:shd w:val="clear" w:color="auto" w:fill="auto"/>
          </w:tcPr>
          <w:p w:rsidR="003D5087" w:rsidRPr="00FF61BE" w:rsidRDefault="003D5087" w:rsidP="00D466A7">
            <w:pPr>
              <w:spacing w:before="60"/>
              <w:rPr>
                <w:b/>
              </w:rPr>
            </w:pPr>
            <w:r w:rsidRPr="00FF61BE">
              <w:rPr>
                <w:b/>
              </w:rPr>
              <w:t>B. Cognitive (thinking) skills</w:t>
            </w:r>
          </w:p>
          <w:p w:rsidR="003D5087" w:rsidRPr="00BD3C55" w:rsidRDefault="003D5087" w:rsidP="00D466A7">
            <w:pPr>
              <w:spacing w:before="60"/>
            </w:pPr>
            <w:r w:rsidRPr="00BD3C55">
              <w:t>On completion of this programme the successful student will be able to:</w:t>
            </w:r>
          </w:p>
          <w:p w:rsidR="003D5087" w:rsidRDefault="003D5087" w:rsidP="00D466A7"/>
          <w:p w:rsidR="003D5087" w:rsidRPr="0050469D" w:rsidRDefault="003D5087" w:rsidP="003D5087">
            <w:pPr>
              <w:numPr>
                <w:ilvl w:val="0"/>
                <w:numId w:val="4"/>
              </w:numPr>
              <w:ind w:left="357" w:hanging="357"/>
              <w:rPr>
                <w:szCs w:val="24"/>
              </w:rPr>
            </w:pPr>
            <w:r w:rsidRPr="0050469D">
              <w:rPr>
                <w:szCs w:val="24"/>
              </w:rPr>
              <w:t>adopt a st</w:t>
            </w:r>
            <w:r>
              <w:rPr>
                <w:szCs w:val="24"/>
              </w:rPr>
              <w:t xml:space="preserve">ructured approach to a problem, </w:t>
            </w:r>
            <w:r w:rsidRPr="0050469D">
              <w:rPr>
                <w:szCs w:val="24"/>
              </w:rPr>
              <w:t>using and adapting a range of techniques;</w:t>
            </w:r>
          </w:p>
          <w:p w:rsidR="003D5087" w:rsidRPr="0050469D" w:rsidRDefault="003D5087" w:rsidP="003D5087">
            <w:pPr>
              <w:numPr>
                <w:ilvl w:val="0"/>
                <w:numId w:val="4"/>
              </w:numPr>
              <w:ind w:left="357" w:hanging="357"/>
              <w:rPr>
                <w:szCs w:val="24"/>
              </w:rPr>
            </w:pPr>
            <w:r w:rsidRPr="0050469D">
              <w:rPr>
                <w:szCs w:val="24"/>
              </w:rPr>
              <w:t>demonstrate a critical evaluation of quantitative issues, with particular reference to business;</w:t>
            </w:r>
          </w:p>
          <w:p w:rsidR="003D5087" w:rsidRPr="0050469D" w:rsidRDefault="003D5087" w:rsidP="003D5087">
            <w:pPr>
              <w:numPr>
                <w:ilvl w:val="0"/>
                <w:numId w:val="4"/>
              </w:numPr>
              <w:ind w:left="357" w:hanging="357"/>
              <w:rPr>
                <w:szCs w:val="24"/>
              </w:rPr>
            </w:pPr>
            <w:r w:rsidRPr="0050469D">
              <w:rPr>
                <w:szCs w:val="24"/>
              </w:rPr>
              <w:t>read quantitative information and to summarise and identify patterns in data;</w:t>
            </w:r>
          </w:p>
          <w:p w:rsidR="003D5087" w:rsidRPr="0050469D" w:rsidRDefault="003D5087" w:rsidP="003D5087">
            <w:pPr>
              <w:numPr>
                <w:ilvl w:val="0"/>
                <w:numId w:val="4"/>
              </w:numPr>
              <w:ind w:left="357" w:hanging="357"/>
              <w:rPr>
                <w:szCs w:val="24"/>
              </w:rPr>
            </w:pPr>
            <w:r w:rsidRPr="0050469D">
              <w:rPr>
                <w:szCs w:val="24"/>
              </w:rPr>
              <w:t>learn independently and in teams and reflect critically on the extent of their learning;</w:t>
            </w:r>
          </w:p>
          <w:p w:rsidR="003D5087" w:rsidRPr="00BD3C55" w:rsidRDefault="003D5087" w:rsidP="003D5087">
            <w:pPr>
              <w:numPr>
                <w:ilvl w:val="0"/>
                <w:numId w:val="4"/>
              </w:numPr>
              <w:ind w:left="357" w:hanging="357"/>
            </w:pPr>
            <w:proofErr w:type="gramStart"/>
            <w:r w:rsidRPr="0050469D">
              <w:rPr>
                <w:szCs w:val="24"/>
              </w:rPr>
              <w:t>carry</w:t>
            </w:r>
            <w:proofErr w:type="gramEnd"/>
            <w:r w:rsidRPr="0050469D">
              <w:rPr>
                <w:szCs w:val="24"/>
              </w:rPr>
              <w:t xml:space="preserve"> out an independent piece of research or project work.</w:t>
            </w:r>
          </w:p>
        </w:tc>
        <w:tc>
          <w:tcPr>
            <w:tcW w:w="4635" w:type="dxa"/>
            <w:tcBorders>
              <w:top w:val="nil"/>
              <w:bottom w:val="single" w:sz="4" w:space="0" w:color="000000"/>
            </w:tcBorders>
            <w:shd w:val="clear" w:color="auto" w:fill="auto"/>
          </w:tcPr>
          <w:p w:rsidR="003D5087" w:rsidRPr="00FF61BE" w:rsidRDefault="003D5087" w:rsidP="00D466A7">
            <w:pPr>
              <w:snapToGrid w:val="0"/>
              <w:rPr>
                <w:b/>
              </w:rPr>
            </w:pPr>
            <w:r w:rsidRPr="00FF61BE">
              <w:rPr>
                <w:b/>
              </w:rPr>
              <w:t>Teaching/learning methods</w:t>
            </w:r>
          </w:p>
          <w:p w:rsidR="003D5087" w:rsidRPr="0050469D" w:rsidRDefault="003D5087" w:rsidP="00D466A7">
            <w:pPr>
              <w:rPr>
                <w:szCs w:val="24"/>
              </w:rPr>
            </w:pPr>
            <w:r>
              <w:t xml:space="preserve">Students learn cognitive skills through </w:t>
            </w:r>
            <w:r w:rsidRPr="0050469D">
              <w:rPr>
                <w:szCs w:val="24"/>
              </w:rPr>
              <w:t>preparation of seminar exercises, formative and summative assessment as well as participation in seminar discussions among students and between students and staff.</w:t>
            </w:r>
          </w:p>
          <w:p w:rsidR="003D5087" w:rsidRDefault="003D5087" w:rsidP="00D466A7"/>
          <w:p w:rsidR="003D5087" w:rsidRPr="00FF61BE" w:rsidRDefault="003D5087" w:rsidP="00D466A7">
            <w:pPr>
              <w:rPr>
                <w:b/>
              </w:rPr>
            </w:pPr>
            <w:r w:rsidRPr="00FF61BE">
              <w:rPr>
                <w:b/>
              </w:rPr>
              <w:t>Assessment Method</w:t>
            </w:r>
          </w:p>
          <w:p w:rsidR="003D5087" w:rsidRDefault="003D5087" w:rsidP="00D466A7">
            <w:r w:rsidRPr="0050469D">
              <w:rPr>
                <w:szCs w:val="24"/>
              </w:rPr>
              <w:t xml:space="preserve">Students’ cognitive skills are assessed in all forms of assessment and especially in seminar exercises and examinations. </w:t>
            </w:r>
          </w:p>
        </w:tc>
      </w:tr>
      <w:tr w:rsidR="003D5087" w:rsidTr="002F79E4">
        <w:trPr>
          <w:jc w:val="center"/>
        </w:trPr>
        <w:tc>
          <w:tcPr>
            <w:tcW w:w="4635" w:type="dxa"/>
            <w:tcBorders>
              <w:top w:val="nil"/>
              <w:bottom w:val="single" w:sz="4" w:space="0" w:color="auto"/>
            </w:tcBorders>
            <w:shd w:val="clear" w:color="auto" w:fill="auto"/>
          </w:tcPr>
          <w:p w:rsidR="003D5087" w:rsidRPr="00FF61BE" w:rsidRDefault="003D5087" w:rsidP="00D466A7">
            <w:pPr>
              <w:spacing w:before="60"/>
              <w:rPr>
                <w:b/>
              </w:rPr>
            </w:pPr>
            <w:r w:rsidRPr="00FF61BE">
              <w:rPr>
                <w:b/>
              </w:rPr>
              <w:t>C. Practical skills</w:t>
            </w:r>
          </w:p>
          <w:p w:rsidR="003D5087" w:rsidRPr="00BD3C55" w:rsidRDefault="003D5087" w:rsidP="00D466A7">
            <w:pPr>
              <w:spacing w:before="60"/>
            </w:pPr>
            <w:r w:rsidRPr="00BD3C55">
              <w:t>On completion of the programme the successful student will be able to:</w:t>
            </w:r>
          </w:p>
          <w:p w:rsidR="003D5087" w:rsidRDefault="003D5087" w:rsidP="00D466A7"/>
          <w:p w:rsidR="003D5087" w:rsidRPr="0050469D" w:rsidRDefault="003D5087" w:rsidP="003D5087">
            <w:pPr>
              <w:numPr>
                <w:ilvl w:val="0"/>
                <w:numId w:val="5"/>
              </w:numPr>
              <w:ind w:left="357" w:hanging="357"/>
              <w:rPr>
                <w:szCs w:val="24"/>
              </w:rPr>
            </w:pPr>
            <w:r w:rsidRPr="0050469D">
              <w:rPr>
                <w:szCs w:val="24"/>
              </w:rPr>
              <w:t>apply relevant quantitative techniques in relation to business;</w:t>
            </w:r>
          </w:p>
          <w:p w:rsidR="003D5087" w:rsidRPr="0050469D" w:rsidRDefault="003D5087" w:rsidP="003D5087">
            <w:pPr>
              <w:numPr>
                <w:ilvl w:val="0"/>
                <w:numId w:val="5"/>
              </w:numPr>
              <w:ind w:left="357" w:hanging="357"/>
              <w:rPr>
                <w:szCs w:val="24"/>
              </w:rPr>
            </w:pPr>
            <w:r w:rsidRPr="0050469D">
              <w:rPr>
                <w:szCs w:val="24"/>
              </w:rPr>
              <w:t>collect and analyse data;</w:t>
            </w:r>
          </w:p>
          <w:p w:rsidR="003D5087" w:rsidRPr="00FF61BE" w:rsidRDefault="003D5087" w:rsidP="003D5087">
            <w:pPr>
              <w:numPr>
                <w:ilvl w:val="0"/>
                <w:numId w:val="5"/>
              </w:numPr>
              <w:ind w:left="357" w:hanging="357"/>
              <w:rPr>
                <w:b/>
              </w:rPr>
            </w:pPr>
            <w:proofErr w:type="gramStart"/>
            <w:r w:rsidRPr="0050469D">
              <w:rPr>
                <w:szCs w:val="24"/>
              </w:rPr>
              <w:t>build</w:t>
            </w:r>
            <w:proofErr w:type="gramEnd"/>
            <w:r w:rsidRPr="0050469D">
              <w:rPr>
                <w:szCs w:val="24"/>
              </w:rPr>
              <w:t xml:space="preserve"> and test models to analyse data and solve problems, using appropriate computer software, with an understanding of their limitations.</w:t>
            </w:r>
          </w:p>
        </w:tc>
        <w:tc>
          <w:tcPr>
            <w:tcW w:w="4635" w:type="dxa"/>
            <w:tcBorders>
              <w:top w:val="nil"/>
              <w:bottom w:val="single" w:sz="4" w:space="0" w:color="auto"/>
            </w:tcBorders>
            <w:shd w:val="clear" w:color="auto" w:fill="auto"/>
          </w:tcPr>
          <w:p w:rsidR="003D5087" w:rsidRPr="00FF61BE" w:rsidRDefault="003D5087" w:rsidP="00D466A7">
            <w:pPr>
              <w:snapToGrid w:val="0"/>
              <w:rPr>
                <w:b/>
              </w:rPr>
            </w:pPr>
            <w:r w:rsidRPr="00FF61BE">
              <w:rPr>
                <w:b/>
              </w:rPr>
              <w:t>Teaching/learning methods</w:t>
            </w:r>
          </w:p>
          <w:p w:rsidR="003D5087" w:rsidRPr="0050469D" w:rsidRDefault="003D5087" w:rsidP="00D466A7">
            <w:pPr>
              <w:rPr>
                <w:szCs w:val="24"/>
              </w:rPr>
            </w:pPr>
            <w:r>
              <w:t xml:space="preserve">Students learn practical skills through </w:t>
            </w:r>
            <w:r w:rsidRPr="0050469D">
              <w:rPr>
                <w:szCs w:val="24"/>
              </w:rPr>
              <w:t xml:space="preserve">attempting seminar and workshop exercises and preparing for seminars and workshops. This involves a variety of activities including tutor-led discussions, student led discussions and student presentations. </w:t>
            </w:r>
          </w:p>
          <w:p w:rsidR="003D5087" w:rsidRDefault="003D5087" w:rsidP="00D466A7"/>
          <w:p w:rsidR="003D5087" w:rsidRPr="00FF61BE" w:rsidRDefault="003D5087" w:rsidP="00D466A7">
            <w:pPr>
              <w:rPr>
                <w:b/>
              </w:rPr>
            </w:pPr>
            <w:r w:rsidRPr="00FF61BE">
              <w:rPr>
                <w:b/>
              </w:rPr>
              <w:t>Assessment Method</w:t>
            </w:r>
          </w:p>
          <w:p w:rsidR="003D5087" w:rsidRDefault="003D5087" w:rsidP="00D466A7">
            <w:r>
              <w:t>Students’ practical skills are assessed by:</w:t>
            </w:r>
          </w:p>
          <w:p w:rsidR="003D5087" w:rsidRPr="0050469D" w:rsidRDefault="003D5087" w:rsidP="00D466A7">
            <w:pPr>
              <w:rPr>
                <w:szCs w:val="24"/>
              </w:rPr>
            </w:pPr>
            <w:r w:rsidRPr="0050469D">
              <w:rPr>
                <w:szCs w:val="24"/>
              </w:rPr>
              <w:t>Formative assessment is by informal tutor feedback in seminars and by class tests.</w:t>
            </w:r>
          </w:p>
          <w:p w:rsidR="003D5087" w:rsidRDefault="003D5087" w:rsidP="00D466A7">
            <w:r w:rsidRPr="0050469D">
              <w:rPr>
                <w:szCs w:val="24"/>
              </w:rPr>
              <w:t>Summative assessment is by unseen examination, seen examination or by written coursework and assignments as appropriate to the module.</w:t>
            </w:r>
          </w:p>
        </w:tc>
      </w:tr>
    </w:tbl>
    <w:p w:rsidR="002F79E4" w:rsidRDefault="002F79E4">
      <w:r>
        <w:br w:type="page"/>
      </w:r>
    </w:p>
    <w:tbl>
      <w:tblPr>
        <w:tblW w:w="9270"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0"/>
        <w:gridCol w:w="1545"/>
        <w:gridCol w:w="1545"/>
        <w:gridCol w:w="3090"/>
      </w:tblGrid>
      <w:tr w:rsidR="003D5087" w:rsidTr="002F79E4">
        <w:trPr>
          <w:jc w:val="center"/>
        </w:trPr>
        <w:tc>
          <w:tcPr>
            <w:tcW w:w="4635" w:type="dxa"/>
            <w:gridSpan w:val="2"/>
            <w:tcBorders>
              <w:top w:val="single" w:sz="4" w:space="0" w:color="auto"/>
              <w:bottom w:val="single" w:sz="4" w:space="0" w:color="000000"/>
            </w:tcBorders>
            <w:shd w:val="clear" w:color="auto" w:fill="auto"/>
          </w:tcPr>
          <w:p w:rsidR="003D5087" w:rsidRPr="00FF61BE" w:rsidRDefault="003D5087" w:rsidP="00D466A7">
            <w:pPr>
              <w:spacing w:before="60"/>
              <w:rPr>
                <w:b/>
              </w:rPr>
            </w:pPr>
            <w:r w:rsidRPr="00FF61BE">
              <w:rPr>
                <w:b/>
              </w:rPr>
              <w:lastRenderedPageBreak/>
              <w:t>D. Graduate skills</w:t>
            </w:r>
          </w:p>
          <w:p w:rsidR="003D5087" w:rsidRDefault="003D5087" w:rsidP="00D466A7">
            <w:pPr>
              <w:spacing w:before="60"/>
            </w:pPr>
            <w:r w:rsidRPr="00BD3C55">
              <w:t>On completion of the programme the succ</w:t>
            </w:r>
            <w:r>
              <w:t>essful student will be able to:</w:t>
            </w:r>
          </w:p>
          <w:p w:rsidR="003D5087" w:rsidRDefault="003D5087" w:rsidP="00D466A7">
            <w:pPr>
              <w:spacing w:before="60"/>
            </w:pPr>
          </w:p>
          <w:p w:rsidR="003D5087" w:rsidRPr="00BE745B" w:rsidRDefault="003D5087" w:rsidP="003D5087">
            <w:pPr>
              <w:numPr>
                <w:ilvl w:val="0"/>
                <w:numId w:val="6"/>
              </w:numPr>
              <w:ind w:left="357" w:hanging="357"/>
              <w:rPr>
                <w:szCs w:val="24"/>
              </w:rPr>
            </w:pPr>
            <w:r w:rsidRPr="00BE745B">
              <w:rPr>
                <w:szCs w:val="24"/>
              </w:rPr>
              <w:t>manipulate numerical data;</w:t>
            </w:r>
          </w:p>
          <w:p w:rsidR="003D5087" w:rsidRPr="00BE745B" w:rsidRDefault="003D5087" w:rsidP="003D5087">
            <w:pPr>
              <w:numPr>
                <w:ilvl w:val="0"/>
                <w:numId w:val="6"/>
              </w:numPr>
              <w:ind w:left="357" w:hanging="357"/>
              <w:rPr>
                <w:szCs w:val="24"/>
              </w:rPr>
            </w:pPr>
            <w:r w:rsidRPr="00BE745B">
              <w:rPr>
                <w:szCs w:val="24"/>
              </w:rPr>
              <w:t>use communication and information technology to acquire, analyse and communicate information;</w:t>
            </w:r>
          </w:p>
          <w:p w:rsidR="003D5087" w:rsidRPr="00BE745B" w:rsidRDefault="003D5087" w:rsidP="003D5087">
            <w:pPr>
              <w:numPr>
                <w:ilvl w:val="0"/>
                <w:numId w:val="6"/>
              </w:numPr>
              <w:ind w:left="357" w:hanging="357"/>
              <w:rPr>
                <w:szCs w:val="24"/>
              </w:rPr>
            </w:pPr>
            <w:r w:rsidRPr="00BE745B">
              <w:rPr>
                <w:szCs w:val="24"/>
              </w:rPr>
              <w:t>communicate including the ability to present quantitative and qualitative information, together with analysis, arguments and commentary, in a form appropriate to the intended audience;</w:t>
            </w:r>
          </w:p>
          <w:p w:rsidR="003D5087" w:rsidRPr="00BE745B" w:rsidRDefault="003D5087" w:rsidP="003D5087">
            <w:pPr>
              <w:numPr>
                <w:ilvl w:val="0"/>
                <w:numId w:val="6"/>
              </w:numPr>
              <w:ind w:left="357" w:hanging="357"/>
              <w:rPr>
                <w:szCs w:val="24"/>
              </w:rPr>
            </w:pPr>
            <w:r w:rsidRPr="00BE745B">
              <w:rPr>
                <w:szCs w:val="24"/>
              </w:rPr>
              <w:t>locate, extract and analyse data from multiple sources, including acknowledgement, and referencing of sources;</w:t>
            </w:r>
          </w:p>
          <w:p w:rsidR="003D5087" w:rsidRPr="00BE745B" w:rsidRDefault="003D5087" w:rsidP="003D5087">
            <w:pPr>
              <w:numPr>
                <w:ilvl w:val="0"/>
                <w:numId w:val="6"/>
              </w:numPr>
              <w:ind w:left="357" w:hanging="357"/>
              <w:rPr>
                <w:szCs w:val="24"/>
              </w:rPr>
            </w:pPr>
            <w:r w:rsidRPr="00BE745B">
              <w:rPr>
                <w:szCs w:val="24"/>
              </w:rPr>
              <w:t>work in groups, and other interpersonal skills, including oral as well as written presentation skills;</w:t>
            </w:r>
          </w:p>
          <w:p w:rsidR="003D5087" w:rsidRPr="005F202A" w:rsidRDefault="003D5087" w:rsidP="003D5087">
            <w:pPr>
              <w:numPr>
                <w:ilvl w:val="0"/>
                <w:numId w:val="6"/>
              </w:numPr>
              <w:spacing w:before="60"/>
              <w:ind w:left="357" w:hanging="357"/>
            </w:pPr>
            <w:proofErr w:type="gramStart"/>
            <w:r w:rsidRPr="00BE745B">
              <w:rPr>
                <w:szCs w:val="24"/>
              </w:rPr>
              <w:t>have</w:t>
            </w:r>
            <w:proofErr w:type="gramEnd"/>
            <w:r w:rsidRPr="00BE745B">
              <w:rPr>
                <w:szCs w:val="24"/>
              </w:rPr>
              <w:t xml:space="preserve"> capacities for independent and self- managed learning.</w:t>
            </w:r>
          </w:p>
        </w:tc>
        <w:tc>
          <w:tcPr>
            <w:tcW w:w="4635" w:type="dxa"/>
            <w:gridSpan w:val="2"/>
            <w:tcBorders>
              <w:top w:val="single" w:sz="4" w:space="0" w:color="auto"/>
              <w:bottom w:val="single" w:sz="4" w:space="0" w:color="000000"/>
            </w:tcBorders>
            <w:shd w:val="clear" w:color="auto" w:fill="auto"/>
          </w:tcPr>
          <w:p w:rsidR="003D5087" w:rsidRPr="00FF61BE" w:rsidRDefault="003D5087" w:rsidP="00D466A7">
            <w:pPr>
              <w:snapToGrid w:val="0"/>
              <w:rPr>
                <w:b/>
              </w:rPr>
            </w:pPr>
            <w:r w:rsidRPr="00FF61BE">
              <w:rPr>
                <w:b/>
              </w:rPr>
              <w:t>Teaching/learning methods</w:t>
            </w:r>
          </w:p>
          <w:p w:rsidR="003D5087" w:rsidRPr="0050469D" w:rsidRDefault="003D5087" w:rsidP="00D466A7">
            <w:pPr>
              <w:rPr>
                <w:szCs w:val="24"/>
                <w:lang w:val="en-US"/>
              </w:rPr>
            </w:pPr>
            <w:r>
              <w:t xml:space="preserve">Students learn cognitive skills through </w:t>
            </w:r>
            <w:r w:rsidRPr="0050469D">
              <w:rPr>
                <w:szCs w:val="24"/>
              </w:rPr>
              <w:t>discussion and interaction with lecturers and each other in seminars, and by completing written exercises, examinations and coursework.</w:t>
            </w:r>
          </w:p>
          <w:p w:rsidR="003D5087" w:rsidRDefault="003D5087" w:rsidP="00D466A7"/>
          <w:p w:rsidR="003D5087" w:rsidRPr="00FF61BE" w:rsidRDefault="003D5087" w:rsidP="00D466A7">
            <w:pPr>
              <w:rPr>
                <w:b/>
              </w:rPr>
            </w:pPr>
            <w:r w:rsidRPr="00FF61BE">
              <w:rPr>
                <w:b/>
              </w:rPr>
              <w:t>Assessment Method</w:t>
            </w:r>
          </w:p>
          <w:p w:rsidR="003D5087" w:rsidRDefault="003D5087" w:rsidP="00D466A7">
            <w:r>
              <w:t xml:space="preserve">Students’ cognitive skills are assessed by </w:t>
            </w:r>
            <w:r w:rsidRPr="0050469D">
              <w:rPr>
                <w:szCs w:val="24"/>
              </w:rPr>
              <w:t>coursework, tests, examination, and presentations.</w:t>
            </w:r>
          </w:p>
          <w:p w:rsidR="003D5087" w:rsidRDefault="003D5087" w:rsidP="00D466A7"/>
        </w:tc>
      </w:tr>
      <w:tr w:rsidR="003D5087" w:rsidTr="00D466A7">
        <w:trPr>
          <w:jc w:val="center"/>
        </w:trPr>
        <w:tc>
          <w:tcPr>
            <w:tcW w:w="9270" w:type="dxa"/>
            <w:gridSpan w:val="4"/>
            <w:tcBorders>
              <w:left w:val="nil"/>
              <w:right w:val="nil"/>
            </w:tcBorders>
            <w:shd w:val="clear" w:color="auto" w:fill="auto"/>
          </w:tcPr>
          <w:p w:rsidR="003D5087" w:rsidRPr="00BD3C55" w:rsidRDefault="003D5087" w:rsidP="00D466A7">
            <w:pPr>
              <w:suppressAutoHyphens w:val="0"/>
              <w:ind w:left="426"/>
            </w:pPr>
          </w:p>
        </w:tc>
      </w:tr>
      <w:tr w:rsidR="003D5087" w:rsidTr="00D466A7">
        <w:trPr>
          <w:jc w:val="center"/>
        </w:trPr>
        <w:tc>
          <w:tcPr>
            <w:tcW w:w="9270" w:type="dxa"/>
            <w:gridSpan w:val="4"/>
            <w:shd w:val="clear" w:color="auto" w:fill="D9D9D9"/>
          </w:tcPr>
          <w:p w:rsidR="003D5087" w:rsidRPr="00FF61BE" w:rsidRDefault="003D5087" w:rsidP="00D466A7">
            <w:pPr>
              <w:snapToGrid w:val="0"/>
              <w:rPr>
                <w:b/>
              </w:rPr>
            </w:pPr>
            <w:r w:rsidRPr="00FF61BE">
              <w:rPr>
                <w:b/>
              </w:rPr>
              <w:t>12. Programme structure (levels, modules, credits and progression requirements)</w:t>
            </w:r>
          </w:p>
        </w:tc>
      </w:tr>
      <w:tr w:rsidR="003D5087" w:rsidTr="00D466A7">
        <w:trPr>
          <w:jc w:val="center"/>
        </w:trPr>
        <w:tc>
          <w:tcPr>
            <w:tcW w:w="9270" w:type="dxa"/>
            <w:gridSpan w:val="4"/>
            <w:shd w:val="clear" w:color="auto" w:fill="D9D9D9"/>
          </w:tcPr>
          <w:p w:rsidR="003D5087" w:rsidRPr="00FF61BE" w:rsidRDefault="003D5087" w:rsidP="00D466A7">
            <w:pPr>
              <w:snapToGrid w:val="0"/>
              <w:rPr>
                <w:b/>
              </w:rPr>
            </w:pPr>
            <w:r w:rsidRPr="00FF61BE">
              <w:rPr>
                <w:b/>
              </w:rPr>
              <w:t>12. 1 Overall structure of the programme</w:t>
            </w:r>
          </w:p>
        </w:tc>
      </w:tr>
      <w:tr w:rsidR="003D5087" w:rsidTr="00D466A7">
        <w:trPr>
          <w:jc w:val="center"/>
        </w:trPr>
        <w:tc>
          <w:tcPr>
            <w:tcW w:w="9270" w:type="dxa"/>
            <w:gridSpan w:val="4"/>
            <w:tcBorders>
              <w:bottom w:val="single" w:sz="4" w:space="0" w:color="000000"/>
            </w:tcBorders>
            <w:shd w:val="clear" w:color="auto" w:fill="auto"/>
          </w:tcPr>
          <w:p w:rsidR="003D5087" w:rsidRPr="009651B2" w:rsidRDefault="003D5087" w:rsidP="00D466A7">
            <w:pPr>
              <w:spacing w:before="60" w:after="60"/>
            </w:pPr>
            <w:r w:rsidRPr="003A09EA">
              <w:t xml:space="preserve">The BSc </w:t>
            </w:r>
            <w:r>
              <w:t>Financial Economics programme</w:t>
            </w:r>
            <w:r w:rsidRPr="003A09EA">
              <w:t xml:space="preserve"> is delivered over three years, or four years if an optional industrial placement is taken in the third year.  The programme is divided into modules </w:t>
            </w:r>
            <w:r>
              <w:t>each worth</w:t>
            </w:r>
            <w:r w:rsidRPr="003A09EA">
              <w:t xml:space="preserve"> 30 credits</w:t>
            </w:r>
            <w:r>
              <w:t>, and full-time students study four modules per year</w:t>
            </w:r>
            <w:r w:rsidRPr="003A09EA">
              <w:t>.  For the BSc degree students must gain 360 credit points (480 if on placement) 120 of which must be at level 3.</w:t>
            </w:r>
          </w:p>
        </w:tc>
      </w:tr>
      <w:tr w:rsidR="003D5087" w:rsidTr="00D466A7">
        <w:trPr>
          <w:jc w:val="center"/>
        </w:trPr>
        <w:tc>
          <w:tcPr>
            <w:tcW w:w="9270" w:type="dxa"/>
            <w:gridSpan w:val="4"/>
            <w:tcBorders>
              <w:left w:val="nil"/>
              <w:right w:val="nil"/>
            </w:tcBorders>
            <w:shd w:val="clear" w:color="auto" w:fill="auto"/>
          </w:tcPr>
          <w:p w:rsidR="003D5087" w:rsidRPr="00FF61BE" w:rsidRDefault="003D5087" w:rsidP="00D466A7">
            <w:pPr>
              <w:spacing w:before="60" w:after="60"/>
              <w:rPr>
                <w:b/>
              </w:rPr>
            </w:pPr>
          </w:p>
        </w:tc>
      </w:tr>
      <w:tr w:rsidR="003D5087" w:rsidTr="00D466A7">
        <w:trPr>
          <w:jc w:val="center"/>
        </w:trPr>
        <w:tc>
          <w:tcPr>
            <w:tcW w:w="9270" w:type="dxa"/>
            <w:gridSpan w:val="4"/>
            <w:shd w:val="clear" w:color="auto" w:fill="D9D9D9"/>
          </w:tcPr>
          <w:p w:rsidR="003D5087" w:rsidRPr="00FF61BE" w:rsidRDefault="003D5087" w:rsidP="00D466A7">
            <w:pPr>
              <w:snapToGrid w:val="0"/>
              <w:rPr>
                <w:b/>
              </w:rPr>
            </w:pPr>
            <w:r w:rsidRPr="00FF61BE">
              <w:rPr>
                <w:b/>
              </w:rPr>
              <w:t xml:space="preserve">12.2 Levels and modules </w:t>
            </w:r>
          </w:p>
          <w:p w:rsidR="003D5087" w:rsidRPr="00FF61BE" w:rsidRDefault="003D5087" w:rsidP="00D466A7">
            <w:pPr>
              <w:snapToGrid w:val="0"/>
              <w:rPr>
                <w:b/>
              </w:rPr>
            </w:pPr>
            <w:r w:rsidRPr="00FF61BE">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3D5087" w:rsidTr="00D466A7">
        <w:trPr>
          <w:jc w:val="center"/>
        </w:trPr>
        <w:tc>
          <w:tcPr>
            <w:tcW w:w="9270" w:type="dxa"/>
            <w:gridSpan w:val="4"/>
            <w:shd w:val="clear" w:color="auto" w:fill="auto"/>
          </w:tcPr>
          <w:p w:rsidR="003D5087" w:rsidRDefault="003D5087" w:rsidP="00D466A7">
            <w:pPr>
              <w:snapToGrid w:val="0"/>
            </w:pPr>
            <w:r>
              <w:t>Level 4 (1)</w:t>
            </w:r>
          </w:p>
        </w:tc>
      </w:tr>
      <w:tr w:rsidR="003D5087" w:rsidTr="002F79E4">
        <w:trPr>
          <w:jc w:val="center"/>
        </w:trPr>
        <w:tc>
          <w:tcPr>
            <w:tcW w:w="3090" w:type="dxa"/>
            <w:shd w:val="clear" w:color="auto" w:fill="auto"/>
          </w:tcPr>
          <w:p w:rsidR="003D5087" w:rsidRPr="00FF61BE" w:rsidRDefault="003D5087" w:rsidP="00D466A7">
            <w:pPr>
              <w:snapToGrid w:val="0"/>
              <w:rPr>
                <w:lang w:val="en-US"/>
              </w:rPr>
            </w:pPr>
            <w:r w:rsidRPr="00FF61BE">
              <w:rPr>
                <w:lang w:val="en-US"/>
              </w:rPr>
              <w:t>COMPULSORY</w:t>
            </w:r>
          </w:p>
        </w:tc>
        <w:tc>
          <w:tcPr>
            <w:tcW w:w="3090" w:type="dxa"/>
            <w:gridSpan w:val="2"/>
            <w:shd w:val="clear" w:color="auto" w:fill="auto"/>
          </w:tcPr>
          <w:p w:rsidR="003D5087" w:rsidRPr="00FF61BE" w:rsidRDefault="003D5087" w:rsidP="00D466A7">
            <w:pPr>
              <w:snapToGrid w:val="0"/>
              <w:rPr>
                <w:rStyle w:val="FootnoteCharacters"/>
                <w:lang w:val="en-US"/>
              </w:rPr>
            </w:pPr>
            <w:r w:rsidRPr="00FF61BE">
              <w:rPr>
                <w:lang w:val="en-US"/>
              </w:rPr>
              <w:t>OPTIONAL</w:t>
            </w:r>
            <w:r w:rsidRPr="00FF61BE">
              <w:rPr>
                <w:rStyle w:val="FootnoteCharacters"/>
                <w:lang w:val="en-US"/>
              </w:rPr>
              <w:t xml:space="preserve"> </w:t>
            </w:r>
          </w:p>
        </w:tc>
        <w:tc>
          <w:tcPr>
            <w:tcW w:w="3090" w:type="dxa"/>
            <w:shd w:val="clear" w:color="auto" w:fill="auto"/>
          </w:tcPr>
          <w:p w:rsidR="003D5087" w:rsidRPr="00FF61BE" w:rsidRDefault="003D5087" w:rsidP="00D466A7">
            <w:pPr>
              <w:pStyle w:val="BodyText3"/>
              <w:snapToGrid w:val="0"/>
              <w:spacing w:after="0"/>
              <w:rPr>
                <w:sz w:val="22"/>
              </w:rPr>
            </w:pPr>
            <w:r w:rsidRPr="00FF61BE">
              <w:rPr>
                <w:sz w:val="22"/>
              </w:rPr>
              <w:t>PROGRESSION REQUIREMENTS</w:t>
            </w:r>
          </w:p>
        </w:tc>
      </w:tr>
      <w:tr w:rsidR="003D5087" w:rsidTr="002F79E4">
        <w:trPr>
          <w:jc w:val="center"/>
        </w:trPr>
        <w:tc>
          <w:tcPr>
            <w:tcW w:w="3090" w:type="dxa"/>
            <w:shd w:val="clear" w:color="auto" w:fill="auto"/>
          </w:tcPr>
          <w:p w:rsidR="003D5087" w:rsidRDefault="003D5087" w:rsidP="00D466A7">
            <w:pPr>
              <w:snapToGrid w:val="0"/>
              <w:rPr>
                <w:lang w:val="en-US"/>
              </w:rPr>
            </w:pPr>
            <w:r w:rsidRPr="00FF61BE">
              <w:rPr>
                <w:lang w:val="en-US"/>
              </w:rPr>
              <w:t>Students must take all of the following:</w:t>
            </w:r>
          </w:p>
          <w:p w:rsidR="003D5087" w:rsidRPr="00FF61BE" w:rsidRDefault="003D5087" w:rsidP="00D466A7">
            <w:pPr>
              <w:snapToGrid w:val="0"/>
              <w:rPr>
                <w:lang w:val="en-US"/>
              </w:rPr>
            </w:pPr>
          </w:p>
          <w:p w:rsidR="003D5087" w:rsidRDefault="003D5087" w:rsidP="00D466A7">
            <w:pPr>
              <w:rPr>
                <w:lang w:val="en-US"/>
              </w:rPr>
            </w:pPr>
            <w:r>
              <w:rPr>
                <w:lang w:val="en-US"/>
              </w:rPr>
              <w:t>ECS1310</w:t>
            </w:r>
          </w:p>
          <w:p w:rsidR="003D5087" w:rsidRDefault="003D5087" w:rsidP="00D466A7">
            <w:pPr>
              <w:rPr>
                <w:lang w:val="en-US"/>
              </w:rPr>
            </w:pPr>
            <w:r>
              <w:rPr>
                <w:lang w:val="en-US"/>
              </w:rPr>
              <w:t>ECS1320</w:t>
            </w:r>
          </w:p>
          <w:p w:rsidR="003D5087" w:rsidRDefault="003D5087" w:rsidP="00D466A7">
            <w:pPr>
              <w:rPr>
                <w:lang w:val="en-US"/>
              </w:rPr>
            </w:pPr>
            <w:r>
              <w:rPr>
                <w:lang w:val="en-US"/>
              </w:rPr>
              <w:t>ECS1370</w:t>
            </w:r>
          </w:p>
          <w:p w:rsidR="003D5087" w:rsidRDefault="003D5087" w:rsidP="00D466A7">
            <w:pPr>
              <w:rPr>
                <w:lang w:val="en-US"/>
              </w:rPr>
            </w:pPr>
            <w:r>
              <w:rPr>
                <w:lang w:val="en-US"/>
              </w:rPr>
              <w:t>STX1120</w:t>
            </w:r>
          </w:p>
          <w:p w:rsidR="003D5087" w:rsidRPr="00FF61BE" w:rsidRDefault="003D5087" w:rsidP="00D466A7">
            <w:pPr>
              <w:rPr>
                <w:lang w:val="en-US"/>
              </w:rPr>
            </w:pPr>
          </w:p>
        </w:tc>
        <w:tc>
          <w:tcPr>
            <w:tcW w:w="3090" w:type="dxa"/>
            <w:gridSpan w:val="2"/>
            <w:shd w:val="clear" w:color="auto" w:fill="auto"/>
          </w:tcPr>
          <w:p w:rsidR="003D5087" w:rsidRPr="00FF61BE" w:rsidRDefault="003D5087" w:rsidP="00D466A7">
            <w:pPr>
              <w:rPr>
                <w:lang w:val="en-US"/>
              </w:rPr>
            </w:pPr>
          </w:p>
          <w:p w:rsidR="003D5087" w:rsidRPr="00FF61BE" w:rsidRDefault="003D5087" w:rsidP="00D466A7">
            <w:pPr>
              <w:rPr>
                <w:lang w:val="en-US"/>
              </w:rPr>
            </w:pPr>
          </w:p>
        </w:tc>
        <w:tc>
          <w:tcPr>
            <w:tcW w:w="3090" w:type="dxa"/>
            <w:shd w:val="clear" w:color="auto" w:fill="auto"/>
          </w:tcPr>
          <w:p w:rsidR="003D5087" w:rsidRPr="00971299" w:rsidRDefault="003D5087" w:rsidP="00D466A7">
            <w:pPr>
              <w:rPr>
                <w:lang w:val="en-US"/>
              </w:rPr>
            </w:pPr>
            <w:r w:rsidRPr="00971299">
              <w:rPr>
                <w:lang w:val="en-US"/>
              </w:rPr>
              <w:t>Students must normally pass all level 1 modules to progress.</w:t>
            </w:r>
          </w:p>
          <w:p w:rsidR="003D5087" w:rsidRPr="003341A1" w:rsidRDefault="003D5087" w:rsidP="00D466A7">
            <w:pPr>
              <w:spacing w:before="60" w:after="60"/>
              <w:rPr>
                <w:b/>
                <w:lang w:val="en-US"/>
              </w:rPr>
            </w:pPr>
          </w:p>
        </w:tc>
      </w:tr>
    </w:tbl>
    <w:p w:rsidR="002F79E4" w:rsidRDefault="002F79E4">
      <w:r>
        <w:br w:type="page"/>
      </w:r>
    </w:p>
    <w:tbl>
      <w:tblPr>
        <w:tblW w:w="9270"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0"/>
        <w:gridCol w:w="1545"/>
        <w:gridCol w:w="1545"/>
        <w:gridCol w:w="3090"/>
      </w:tblGrid>
      <w:tr w:rsidR="003D5087" w:rsidTr="00D466A7">
        <w:trPr>
          <w:jc w:val="center"/>
        </w:trPr>
        <w:tc>
          <w:tcPr>
            <w:tcW w:w="9270" w:type="dxa"/>
            <w:gridSpan w:val="4"/>
            <w:shd w:val="clear" w:color="auto" w:fill="auto"/>
          </w:tcPr>
          <w:p w:rsidR="003D5087" w:rsidRPr="00FF61BE" w:rsidRDefault="003D5087" w:rsidP="00D466A7">
            <w:pPr>
              <w:spacing w:before="60" w:after="60"/>
              <w:rPr>
                <w:b/>
              </w:rPr>
            </w:pPr>
            <w:r>
              <w:lastRenderedPageBreak/>
              <w:t>Level 5 (2)</w:t>
            </w:r>
          </w:p>
        </w:tc>
      </w:tr>
      <w:tr w:rsidR="003D5087" w:rsidTr="002F79E4">
        <w:trPr>
          <w:jc w:val="center"/>
        </w:trPr>
        <w:tc>
          <w:tcPr>
            <w:tcW w:w="3090" w:type="dxa"/>
            <w:shd w:val="clear" w:color="auto" w:fill="auto"/>
          </w:tcPr>
          <w:p w:rsidR="003D5087" w:rsidRPr="00FF61BE" w:rsidRDefault="003D5087" w:rsidP="00D466A7">
            <w:pPr>
              <w:snapToGrid w:val="0"/>
              <w:rPr>
                <w:lang w:val="en-US"/>
              </w:rPr>
            </w:pPr>
            <w:r w:rsidRPr="00FF61BE">
              <w:rPr>
                <w:lang w:val="en-US"/>
              </w:rPr>
              <w:t>COMPULSORY</w:t>
            </w:r>
          </w:p>
        </w:tc>
        <w:tc>
          <w:tcPr>
            <w:tcW w:w="3090" w:type="dxa"/>
            <w:gridSpan w:val="2"/>
            <w:shd w:val="clear" w:color="auto" w:fill="auto"/>
          </w:tcPr>
          <w:p w:rsidR="003D5087" w:rsidRPr="00FF61BE" w:rsidRDefault="003D5087" w:rsidP="00D466A7">
            <w:pPr>
              <w:snapToGrid w:val="0"/>
              <w:rPr>
                <w:rStyle w:val="FootnoteCharacters"/>
                <w:lang w:val="en-US"/>
              </w:rPr>
            </w:pPr>
            <w:r w:rsidRPr="00FF61BE">
              <w:rPr>
                <w:lang w:val="en-US"/>
              </w:rPr>
              <w:t>OPTIONAL</w:t>
            </w:r>
            <w:r w:rsidRPr="00FF61BE">
              <w:rPr>
                <w:rStyle w:val="FootnoteCharacters"/>
                <w:lang w:val="en-US"/>
              </w:rPr>
              <w:t xml:space="preserve"> </w:t>
            </w:r>
          </w:p>
        </w:tc>
        <w:tc>
          <w:tcPr>
            <w:tcW w:w="3090" w:type="dxa"/>
            <w:shd w:val="clear" w:color="auto" w:fill="auto"/>
          </w:tcPr>
          <w:p w:rsidR="003D5087" w:rsidRPr="00FF61BE" w:rsidRDefault="003D5087" w:rsidP="00D466A7">
            <w:pPr>
              <w:pStyle w:val="BodyText3"/>
              <w:snapToGrid w:val="0"/>
              <w:spacing w:after="0"/>
              <w:rPr>
                <w:sz w:val="22"/>
              </w:rPr>
            </w:pPr>
            <w:r w:rsidRPr="00FF61BE">
              <w:rPr>
                <w:sz w:val="22"/>
              </w:rPr>
              <w:t>PROGRESSION REQUIREMENTS</w:t>
            </w:r>
          </w:p>
        </w:tc>
      </w:tr>
      <w:tr w:rsidR="003D5087" w:rsidTr="002F79E4">
        <w:trPr>
          <w:jc w:val="center"/>
        </w:trPr>
        <w:tc>
          <w:tcPr>
            <w:tcW w:w="3090" w:type="dxa"/>
            <w:shd w:val="clear" w:color="auto" w:fill="auto"/>
          </w:tcPr>
          <w:p w:rsidR="003D5087" w:rsidRDefault="003D5087" w:rsidP="00D466A7">
            <w:pPr>
              <w:snapToGrid w:val="0"/>
              <w:rPr>
                <w:lang w:val="en-US"/>
              </w:rPr>
            </w:pPr>
            <w:r w:rsidRPr="00FF61BE">
              <w:rPr>
                <w:lang w:val="en-US"/>
              </w:rPr>
              <w:t>Students must take all of the following:</w:t>
            </w:r>
          </w:p>
          <w:p w:rsidR="003D5087" w:rsidRPr="00FF61BE" w:rsidRDefault="003D5087" w:rsidP="00D466A7">
            <w:pPr>
              <w:snapToGrid w:val="0"/>
              <w:rPr>
                <w:lang w:val="en-US"/>
              </w:rPr>
            </w:pPr>
          </w:p>
          <w:p w:rsidR="003D5087" w:rsidRDefault="003D5087" w:rsidP="00D466A7">
            <w:pPr>
              <w:rPr>
                <w:lang w:val="en-US"/>
              </w:rPr>
            </w:pPr>
            <w:r>
              <w:rPr>
                <w:lang w:val="en-US"/>
              </w:rPr>
              <w:t>ECS2212</w:t>
            </w:r>
          </w:p>
          <w:p w:rsidR="003D5087" w:rsidRDefault="003D5087" w:rsidP="00D466A7">
            <w:pPr>
              <w:rPr>
                <w:lang w:val="en-US"/>
              </w:rPr>
            </w:pPr>
            <w:r>
              <w:rPr>
                <w:lang w:val="en-US"/>
              </w:rPr>
              <w:t>ECS2230</w:t>
            </w:r>
          </w:p>
          <w:p w:rsidR="003D5087" w:rsidRPr="00BD3C55" w:rsidRDefault="003D5087" w:rsidP="00D466A7">
            <w:pPr>
              <w:rPr>
                <w:lang w:val="en-US"/>
              </w:rPr>
            </w:pPr>
            <w:r>
              <w:rPr>
                <w:lang w:val="en-US"/>
              </w:rPr>
              <w:t>ECS2310</w:t>
            </w:r>
          </w:p>
          <w:p w:rsidR="003D5087" w:rsidRDefault="003D5087" w:rsidP="00D466A7">
            <w:pPr>
              <w:rPr>
                <w:lang w:val="en-US"/>
              </w:rPr>
            </w:pPr>
            <w:r>
              <w:rPr>
                <w:lang w:val="en-US"/>
              </w:rPr>
              <w:t>ECS2350</w:t>
            </w:r>
          </w:p>
          <w:p w:rsidR="003D5087" w:rsidRPr="00FF61BE" w:rsidRDefault="003D5087" w:rsidP="00D466A7">
            <w:pPr>
              <w:rPr>
                <w:lang w:val="en-US"/>
              </w:rPr>
            </w:pPr>
          </w:p>
        </w:tc>
        <w:tc>
          <w:tcPr>
            <w:tcW w:w="3090" w:type="dxa"/>
            <w:gridSpan w:val="2"/>
            <w:shd w:val="clear" w:color="auto" w:fill="auto"/>
          </w:tcPr>
          <w:p w:rsidR="003D5087" w:rsidRDefault="003D5087" w:rsidP="00D466A7">
            <w:pPr>
              <w:rPr>
                <w:lang w:val="en-US"/>
              </w:rPr>
            </w:pPr>
          </w:p>
          <w:p w:rsidR="003D5087" w:rsidRPr="00FF61BE" w:rsidRDefault="003D5087" w:rsidP="00D466A7">
            <w:pPr>
              <w:rPr>
                <w:lang w:val="en-US"/>
              </w:rPr>
            </w:pPr>
          </w:p>
          <w:p w:rsidR="003D5087" w:rsidRPr="00FF61BE" w:rsidRDefault="003D5087" w:rsidP="00D466A7">
            <w:pPr>
              <w:rPr>
                <w:lang w:val="en-US"/>
              </w:rPr>
            </w:pPr>
          </w:p>
        </w:tc>
        <w:tc>
          <w:tcPr>
            <w:tcW w:w="3090" w:type="dxa"/>
            <w:shd w:val="clear" w:color="auto" w:fill="auto"/>
          </w:tcPr>
          <w:p w:rsidR="003D5087" w:rsidRPr="00FF61BE" w:rsidRDefault="003D5087" w:rsidP="00D466A7">
            <w:pPr>
              <w:snapToGrid w:val="0"/>
              <w:rPr>
                <w:lang w:val="en-US"/>
              </w:rPr>
            </w:pPr>
          </w:p>
          <w:p w:rsidR="003D5087" w:rsidRPr="00971299" w:rsidRDefault="003D5087" w:rsidP="00D466A7">
            <w:pPr>
              <w:rPr>
                <w:lang w:val="en-US"/>
              </w:rPr>
            </w:pPr>
            <w:r w:rsidRPr="00971299">
              <w:rPr>
                <w:lang w:val="en-US"/>
              </w:rPr>
              <w:t xml:space="preserve">Students must normally pass all level </w:t>
            </w:r>
            <w:r>
              <w:rPr>
                <w:lang w:val="en-US"/>
              </w:rPr>
              <w:t>2</w:t>
            </w:r>
            <w:r w:rsidRPr="00971299">
              <w:rPr>
                <w:lang w:val="en-US"/>
              </w:rPr>
              <w:t xml:space="preserve"> modules to progress.</w:t>
            </w:r>
          </w:p>
          <w:p w:rsidR="003D5087" w:rsidRPr="00FF61BE" w:rsidRDefault="003D5087" w:rsidP="00D466A7">
            <w:pPr>
              <w:rPr>
                <w:lang w:val="en-US"/>
              </w:rPr>
            </w:pPr>
          </w:p>
          <w:p w:rsidR="003D5087" w:rsidRPr="00FF61BE" w:rsidRDefault="003D5087" w:rsidP="00D466A7">
            <w:pPr>
              <w:rPr>
                <w:lang w:val="en-US"/>
              </w:rPr>
            </w:pPr>
          </w:p>
        </w:tc>
      </w:tr>
      <w:tr w:rsidR="003D5087" w:rsidTr="00D466A7">
        <w:trPr>
          <w:jc w:val="center"/>
        </w:trPr>
        <w:tc>
          <w:tcPr>
            <w:tcW w:w="9270" w:type="dxa"/>
            <w:gridSpan w:val="4"/>
            <w:shd w:val="clear" w:color="auto" w:fill="auto"/>
          </w:tcPr>
          <w:p w:rsidR="003D5087" w:rsidRDefault="003D5087" w:rsidP="00D466A7">
            <w:pPr>
              <w:snapToGrid w:val="0"/>
            </w:pPr>
            <w:r>
              <w:t>Level 6 (3)</w:t>
            </w:r>
          </w:p>
        </w:tc>
      </w:tr>
      <w:tr w:rsidR="003D5087" w:rsidTr="002F79E4">
        <w:trPr>
          <w:jc w:val="center"/>
        </w:trPr>
        <w:tc>
          <w:tcPr>
            <w:tcW w:w="3090" w:type="dxa"/>
            <w:shd w:val="clear" w:color="auto" w:fill="auto"/>
          </w:tcPr>
          <w:p w:rsidR="003D5087" w:rsidRPr="00FF61BE" w:rsidRDefault="003D5087" w:rsidP="00D466A7">
            <w:pPr>
              <w:snapToGrid w:val="0"/>
              <w:rPr>
                <w:lang w:val="en-US"/>
              </w:rPr>
            </w:pPr>
            <w:r w:rsidRPr="00FF61BE">
              <w:rPr>
                <w:lang w:val="en-US"/>
              </w:rPr>
              <w:t>COMPULSORY</w:t>
            </w:r>
          </w:p>
        </w:tc>
        <w:tc>
          <w:tcPr>
            <w:tcW w:w="3090" w:type="dxa"/>
            <w:gridSpan w:val="2"/>
            <w:shd w:val="clear" w:color="auto" w:fill="auto"/>
          </w:tcPr>
          <w:p w:rsidR="003D5087" w:rsidRPr="00FF61BE" w:rsidRDefault="003D5087" w:rsidP="00D466A7">
            <w:pPr>
              <w:snapToGrid w:val="0"/>
              <w:rPr>
                <w:rStyle w:val="FootnoteCharacters"/>
                <w:lang w:val="en-US"/>
              </w:rPr>
            </w:pPr>
            <w:r w:rsidRPr="00FF61BE">
              <w:rPr>
                <w:lang w:val="en-US"/>
              </w:rPr>
              <w:t>OPTIONAL</w:t>
            </w:r>
            <w:r w:rsidRPr="00FF61BE">
              <w:rPr>
                <w:rStyle w:val="FootnoteCharacters"/>
                <w:lang w:val="en-US"/>
              </w:rPr>
              <w:t xml:space="preserve"> </w:t>
            </w:r>
          </w:p>
        </w:tc>
        <w:tc>
          <w:tcPr>
            <w:tcW w:w="3090" w:type="dxa"/>
            <w:shd w:val="clear" w:color="auto" w:fill="auto"/>
          </w:tcPr>
          <w:p w:rsidR="003D5087" w:rsidRPr="00FF61BE" w:rsidRDefault="003D5087" w:rsidP="00D466A7">
            <w:pPr>
              <w:pStyle w:val="BodyText3"/>
              <w:snapToGrid w:val="0"/>
              <w:spacing w:after="0"/>
              <w:rPr>
                <w:sz w:val="22"/>
              </w:rPr>
            </w:pPr>
            <w:r w:rsidRPr="00FF61BE">
              <w:rPr>
                <w:sz w:val="22"/>
              </w:rPr>
              <w:t>PROGRESSION REQUIREMENTS</w:t>
            </w:r>
          </w:p>
        </w:tc>
      </w:tr>
      <w:tr w:rsidR="003D5087" w:rsidTr="002F79E4">
        <w:trPr>
          <w:jc w:val="center"/>
        </w:trPr>
        <w:tc>
          <w:tcPr>
            <w:tcW w:w="3090" w:type="dxa"/>
            <w:tcBorders>
              <w:bottom w:val="single" w:sz="4" w:space="0" w:color="000000"/>
            </w:tcBorders>
            <w:shd w:val="clear" w:color="auto" w:fill="auto"/>
          </w:tcPr>
          <w:p w:rsidR="003D5087" w:rsidRDefault="003D5087" w:rsidP="00D466A7">
            <w:pPr>
              <w:snapToGrid w:val="0"/>
              <w:rPr>
                <w:lang w:val="en-US"/>
              </w:rPr>
            </w:pPr>
            <w:r w:rsidRPr="00FF61BE">
              <w:rPr>
                <w:lang w:val="en-US"/>
              </w:rPr>
              <w:t>Students must take all of the following:</w:t>
            </w:r>
          </w:p>
          <w:p w:rsidR="003D5087" w:rsidRPr="00FF61BE" w:rsidRDefault="003D5087" w:rsidP="00D466A7">
            <w:pPr>
              <w:snapToGrid w:val="0"/>
              <w:rPr>
                <w:lang w:val="en-US"/>
              </w:rPr>
            </w:pPr>
          </w:p>
          <w:p w:rsidR="003D5087" w:rsidRDefault="003D5087" w:rsidP="00D466A7">
            <w:pPr>
              <w:rPr>
                <w:lang w:val="en-US"/>
              </w:rPr>
            </w:pPr>
            <w:r>
              <w:rPr>
                <w:lang w:val="en-US"/>
              </w:rPr>
              <w:t>ECS3350</w:t>
            </w:r>
          </w:p>
          <w:p w:rsidR="003D5087" w:rsidRDefault="003D5087" w:rsidP="00D466A7">
            <w:pPr>
              <w:rPr>
                <w:lang w:val="en-US"/>
              </w:rPr>
            </w:pPr>
            <w:r>
              <w:rPr>
                <w:lang w:val="en-US"/>
              </w:rPr>
              <w:t>ECS3355</w:t>
            </w:r>
          </w:p>
          <w:p w:rsidR="003D5087" w:rsidRDefault="003D5087" w:rsidP="00D466A7">
            <w:pPr>
              <w:rPr>
                <w:lang w:val="en-US"/>
              </w:rPr>
            </w:pPr>
            <w:r w:rsidRPr="003341A1">
              <w:rPr>
                <w:lang w:val="en-US"/>
              </w:rPr>
              <w:t>ECS3850</w:t>
            </w:r>
          </w:p>
          <w:p w:rsidR="003D5087" w:rsidRPr="00FF61BE" w:rsidRDefault="003D5087" w:rsidP="00D466A7">
            <w:pPr>
              <w:rPr>
                <w:lang w:val="en-US"/>
              </w:rPr>
            </w:pPr>
          </w:p>
        </w:tc>
        <w:tc>
          <w:tcPr>
            <w:tcW w:w="3090" w:type="dxa"/>
            <w:gridSpan w:val="2"/>
            <w:tcBorders>
              <w:bottom w:val="single" w:sz="4" w:space="0" w:color="000000"/>
            </w:tcBorders>
            <w:shd w:val="clear" w:color="auto" w:fill="auto"/>
          </w:tcPr>
          <w:p w:rsidR="003D5087" w:rsidRPr="00FF61BE" w:rsidRDefault="003D5087" w:rsidP="00D466A7">
            <w:pPr>
              <w:snapToGrid w:val="0"/>
              <w:rPr>
                <w:lang w:val="en-US"/>
              </w:rPr>
            </w:pPr>
            <w:r w:rsidRPr="00FF61BE">
              <w:rPr>
                <w:lang w:val="en-US"/>
              </w:rPr>
              <w:t>Students must also c</w:t>
            </w:r>
            <w:r>
              <w:rPr>
                <w:lang w:val="en-US"/>
              </w:rPr>
              <w:t>hoose at least one</w:t>
            </w:r>
            <w:r w:rsidRPr="00FF61BE">
              <w:rPr>
                <w:lang w:val="en-US"/>
              </w:rPr>
              <w:t xml:space="preserve"> from the following:</w:t>
            </w:r>
          </w:p>
          <w:p w:rsidR="003D5087" w:rsidRDefault="003D5087" w:rsidP="00D466A7">
            <w:pPr>
              <w:rPr>
                <w:lang w:val="en-US"/>
              </w:rPr>
            </w:pPr>
          </w:p>
          <w:p w:rsidR="003D5087" w:rsidRDefault="003D5087" w:rsidP="00D466A7">
            <w:pPr>
              <w:rPr>
                <w:lang w:val="en-US"/>
              </w:rPr>
            </w:pPr>
            <w:r>
              <w:rPr>
                <w:lang w:val="en-US"/>
              </w:rPr>
              <w:t>ECS3310</w:t>
            </w:r>
          </w:p>
          <w:p w:rsidR="003D5087" w:rsidRDefault="003D5087" w:rsidP="00D466A7">
            <w:pPr>
              <w:rPr>
                <w:lang w:val="en-US"/>
              </w:rPr>
            </w:pPr>
            <w:r w:rsidRPr="003341A1">
              <w:rPr>
                <w:lang w:val="en-US"/>
              </w:rPr>
              <w:t>ECS3335</w:t>
            </w:r>
          </w:p>
          <w:p w:rsidR="003D5087" w:rsidRPr="00FF61BE" w:rsidRDefault="003D5087" w:rsidP="00D466A7">
            <w:pPr>
              <w:rPr>
                <w:lang w:val="en-US"/>
              </w:rPr>
            </w:pPr>
          </w:p>
        </w:tc>
        <w:tc>
          <w:tcPr>
            <w:tcW w:w="3090" w:type="dxa"/>
            <w:tcBorders>
              <w:bottom w:val="single" w:sz="4" w:space="0" w:color="000000"/>
            </w:tcBorders>
            <w:shd w:val="clear" w:color="auto" w:fill="auto"/>
          </w:tcPr>
          <w:p w:rsidR="003D5087" w:rsidRPr="00BD3C55" w:rsidRDefault="003D5087" w:rsidP="00D466A7">
            <w:pPr>
              <w:rPr>
                <w:lang w:val="en-US"/>
              </w:rPr>
            </w:pPr>
            <w:r w:rsidRPr="00971299">
              <w:rPr>
                <w:lang w:val="en-US"/>
              </w:rPr>
              <w:t xml:space="preserve">Students must pass all level 3 modules to gain an </w:t>
            </w:r>
            <w:r w:rsidRPr="004B2990">
              <w:t>honours</w:t>
            </w:r>
            <w:r w:rsidRPr="00971299">
              <w:rPr>
                <w:lang w:val="en-US"/>
              </w:rPr>
              <w:t xml:space="preserve"> degree.</w:t>
            </w:r>
          </w:p>
          <w:p w:rsidR="003D5087" w:rsidRPr="00FF61BE" w:rsidRDefault="003D5087" w:rsidP="00D466A7">
            <w:pPr>
              <w:snapToGrid w:val="0"/>
              <w:rPr>
                <w:lang w:val="en-US"/>
              </w:rPr>
            </w:pPr>
          </w:p>
          <w:p w:rsidR="003D5087" w:rsidRPr="00FF61BE" w:rsidRDefault="003D5087" w:rsidP="00D466A7">
            <w:pPr>
              <w:pStyle w:val="BodyText3"/>
              <w:spacing w:after="0"/>
              <w:rPr>
                <w:sz w:val="22"/>
              </w:rPr>
            </w:pPr>
          </w:p>
        </w:tc>
      </w:tr>
      <w:tr w:rsidR="003D5087" w:rsidTr="00D466A7">
        <w:trPr>
          <w:jc w:val="center"/>
        </w:trPr>
        <w:tc>
          <w:tcPr>
            <w:tcW w:w="9270" w:type="dxa"/>
            <w:gridSpan w:val="4"/>
            <w:tcBorders>
              <w:left w:val="nil"/>
              <w:right w:val="nil"/>
            </w:tcBorders>
            <w:shd w:val="clear" w:color="auto" w:fill="auto"/>
          </w:tcPr>
          <w:p w:rsidR="003D5087" w:rsidRPr="00FF61BE" w:rsidRDefault="003D5087" w:rsidP="00D466A7">
            <w:pPr>
              <w:spacing w:before="60" w:after="60"/>
              <w:rPr>
                <w:b/>
              </w:rPr>
            </w:pPr>
          </w:p>
        </w:tc>
      </w:tr>
      <w:tr w:rsidR="003D5087" w:rsidRPr="00816580" w:rsidTr="00D466A7">
        <w:trPr>
          <w:jc w:val="center"/>
        </w:trPr>
        <w:tc>
          <w:tcPr>
            <w:tcW w:w="9270" w:type="dxa"/>
            <w:gridSpan w:val="4"/>
            <w:shd w:val="clear" w:color="auto" w:fill="D9D9D9"/>
          </w:tcPr>
          <w:p w:rsidR="003D5087" w:rsidRPr="00816580" w:rsidRDefault="003D5087" w:rsidP="00D466A7">
            <w:pPr>
              <w:pStyle w:val="BodyText"/>
              <w:snapToGrid w:val="0"/>
              <w:jc w:val="both"/>
              <w:rPr>
                <w:b/>
                <w:szCs w:val="18"/>
              </w:rPr>
            </w:pPr>
            <w:r w:rsidRPr="00816580">
              <w:rPr>
                <w:b/>
                <w:szCs w:val="18"/>
              </w:rPr>
              <w:t>12.3 Non-</w:t>
            </w:r>
            <w:proofErr w:type="spellStart"/>
            <w:r w:rsidRPr="00816580">
              <w:rPr>
                <w:b/>
                <w:szCs w:val="18"/>
              </w:rPr>
              <w:t>compensatable</w:t>
            </w:r>
            <w:proofErr w:type="spellEnd"/>
            <w:r w:rsidRPr="00816580">
              <w:rPr>
                <w:b/>
                <w:szCs w:val="18"/>
              </w:rPr>
              <w:t xml:space="preserve"> modules (note statement in 12.2 regarding FHEQ levels)</w:t>
            </w:r>
          </w:p>
        </w:tc>
      </w:tr>
      <w:tr w:rsidR="003D5087" w:rsidRPr="00816580" w:rsidTr="002F79E4">
        <w:trPr>
          <w:jc w:val="center"/>
        </w:trPr>
        <w:tc>
          <w:tcPr>
            <w:tcW w:w="4635" w:type="dxa"/>
            <w:gridSpan w:val="2"/>
            <w:shd w:val="clear" w:color="auto" w:fill="D9D9D9"/>
          </w:tcPr>
          <w:p w:rsidR="003D5087" w:rsidRPr="00816580" w:rsidRDefault="003D5087" w:rsidP="00D466A7">
            <w:pPr>
              <w:pStyle w:val="BodyText"/>
              <w:snapToGrid w:val="0"/>
              <w:jc w:val="both"/>
              <w:rPr>
                <w:b/>
                <w:bCs/>
                <w:szCs w:val="18"/>
              </w:rPr>
            </w:pPr>
            <w:r w:rsidRPr="00816580">
              <w:rPr>
                <w:b/>
                <w:bCs/>
                <w:szCs w:val="18"/>
              </w:rPr>
              <w:t>Module level</w:t>
            </w:r>
          </w:p>
        </w:tc>
        <w:tc>
          <w:tcPr>
            <w:tcW w:w="4635" w:type="dxa"/>
            <w:gridSpan w:val="2"/>
            <w:shd w:val="clear" w:color="auto" w:fill="D9D9D9"/>
          </w:tcPr>
          <w:p w:rsidR="003D5087" w:rsidRPr="00816580" w:rsidRDefault="003D5087" w:rsidP="00D466A7">
            <w:pPr>
              <w:pStyle w:val="BodyText"/>
              <w:snapToGrid w:val="0"/>
              <w:jc w:val="both"/>
              <w:rPr>
                <w:b/>
                <w:bCs/>
                <w:szCs w:val="18"/>
              </w:rPr>
            </w:pPr>
            <w:r w:rsidRPr="00816580">
              <w:rPr>
                <w:b/>
                <w:bCs/>
                <w:szCs w:val="18"/>
              </w:rPr>
              <w:t>Module code</w:t>
            </w:r>
          </w:p>
        </w:tc>
      </w:tr>
      <w:tr w:rsidR="003D5087" w:rsidTr="002F79E4">
        <w:trPr>
          <w:jc w:val="center"/>
        </w:trPr>
        <w:tc>
          <w:tcPr>
            <w:tcW w:w="4635" w:type="dxa"/>
            <w:gridSpan w:val="2"/>
            <w:shd w:val="clear" w:color="auto" w:fill="auto"/>
          </w:tcPr>
          <w:p w:rsidR="003D5087" w:rsidRPr="00816580" w:rsidRDefault="003D5087" w:rsidP="00D466A7">
            <w:pPr>
              <w:spacing w:before="60" w:after="60"/>
            </w:pPr>
            <w:r w:rsidRPr="00816580">
              <w:t>N/A</w:t>
            </w:r>
          </w:p>
        </w:tc>
        <w:tc>
          <w:tcPr>
            <w:tcW w:w="4635" w:type="dxa"/>
            <w:gridSpan w:val="2"/>
            <w:shd w:val="clear" w:color="auto" w:fill="auto"/>
          </w:tcPr>
          <w:p w:rsidR="003D5087" w:rsidRPr="00FF61BE" w:rsidRDefault="003D5087" w:rsidP="00D466A7">
            <w:pPr>
              <w:spacing w:before="60" w:after="60"/>
              <w:rPr>
                <w:b/>
              </w:rPr>
            </w:pPr>
          </w:p>
        </w:tc>
      </w:tr>
      <w:tr w:rsidR="003D5087" w:rsidTr="00D466A7">
        <w:trPr>
          <w:jc w:val="center"/>
        </w:trPr>
        <w:tc>
          <w:tcPr>
            <w:tcW w:w="9270" w:type="dxa"/>
            <w:gridSpan w:val="4"/>
            <w:tcBorders>
              <w:left w:val="nil"/>
              <w:bottom w:val="single" w:sz="4" w:space="0" w:color="000000"/>
              <w:right w:val="nil"/>
            </w:tcBorders>
            <w:shd w:val="clear" w:color="auto" w:fill="auto"/>
          </w:tcPr>
          <w:p w:rsidR="003D5087" w:rsidRPr="00FF61BE" w:rsidRDefault="003D5087" w:rsidP="00D466A7">
            <w:pPr>
              <w:spacing w:before="60" w:after="60"/>
              <w:rPr>
                <w:b/>
              </w:rPr>
            </w:pPr>
          </w:p>
        </w:tc>
      </w:tr>
      <w:tr w:rsidR="003D5087" w:rsidTr="00D466A7">
        <w:trPr>
          <w:jc w:val="center"/>
        </w:trPr>
        <w:tc>
          <w:tcPr>
            <w:tcW w:w="9270" w:type="dxa"/>
            <w:gridSpan w:val="4"/>
            <w:tcBorders>
              <w:bottom w:val="nil"/>
            </w:tcBorders>
            <w:shd w:val="clear" w:color="auto" w:fill="D9D9D9"/>
          </w:tcPr>
          <w:p w:rsidR="003D5087" w:rsidRPr="00FF61BE" w:rsidRDefault="003D5087" w:rsidP="00D466A7">
            <w:pPr>
              <w:spacing w:before="60" w:after="60"/>
              <w:rPr>
                <w:b/>
              </w:rPr>
            </w:pPr>
            <w:r w:rsidRPr="00FF61BE">
              <w:rPr>
                <w:b/>
              </w:rPr>
              <w:t>13. A curriculum map relating learning outcomes to modules</w:t>
            </w:r>
            <w:r w:rsidRPr="00FF61BE">
              <w:rPr>
                <w:b/>
              </w:rPr>
              <w:tab/>
            </w:r>
          </w:p>
        </w:tc>
      </w:tr>
      <w:tr w:rsidR="003D5087" w:rsidTr="00D466A7">
        <w:trPr>
          <w:jc w:val="center"/>
        </w:trPr>
        <w:tc>
          <w:tcPr>
            <w:tcW w:w="9270" w:type="dxa"/>
            <w:gridSpan w:val="4"/>
            <w:tcBorders>
              <w:top w:val="nil"/>
              <w:bottom w:val="single" w:sz="4" w:space="0" w:color="000000"/>
            </w:tcBorders>
            <w:shd w:val="clear" w:color="auto" w:fill="auto"/>
          </w:tcPr>
          <w:p w:rsidR="003D5087" w:rsidRDefault="003D5087" w:rsidP="00D466A7">
            <w:pPr>
              <w:snapToGrid w:val="0"/>
            </w:pPr>
            <w:r>
              <w:t>See Curriculum Map attached.</w:t>
            </w:r>
          </w:p>
        </w:tc>
      </w:tr>
      <w:tr w:rsidR="003D5087" w:rsidTr="00D466A7">
        <w:trPr>
          <w:jc w:val="center"/>
        </w:trPr>
        <w:tc>
          <w:tcPr>
            <w:tcW w:w="9270" w:type="dxa"/>
            <w:gridSpan w:val="4"/>
            <w:tcBorders>
              <w:left w:val="nil"/>
              <w:bottom w:val="single" w:sz="4" w:space="0" w:color="000000"/>
              <w:right w:val="nil"/>
            </w:tcBorders>
            <w:shd w:val="clear" w:color="auto" w:fill="auto"/>
          </w:tcPr>
          <w:p w:rsidR="003D5087" w:rsidRPr="00FF61BE" w:rsidRDefault="003D5087" w:rsidP="00D466A7">
            <w:pPr>
              <w:spacing w:before="60" w:after="60"/>
              <w:rPr>
                <w:b/>
              </w:rPr>
            </w:pPr>
          </w:p>
        </w:tc>
      </w:tr>
      <w:tr w:rsidR="003D5087" w:rsidTr="00D466A7">
        <w:trPr>
          <w:jc w:val="center"/>
        </w:trPr>
        <w:tc>
          <w:tcPr>
            <w:tcW w:w="9270" w:type="dxa"/>
            <w:gridSpan w:val="4"/>
            <w:tcBorders>
              <w:bottom w:val="nil"/>
            </w:tcBorders>
            <w:shd w:val="clear" w:color="auto" w:fill="D9D9D9"/>
          </w:tcPr>
          <w:p w:rsidR="003D5087" w:rsidRPr="00FF61BE" w:rsidRDefault="003D5087" w:rsidP="00D466A7">
            <w:pPr>
              <w:spacing w:before="60" w:after="60"/>
              <w:rPr>
                <w:b/>
              </w:rPr>
            </w:pPr>
            <w:r w:rsidRPr="00FF61BE">
              <w:rPr>
                <w:b/>
              </w:rPr>
              <w:t>14. Information about assessment regulations</w:t>
            </w:r>
          </w:p>
        </w:tc>
      </w:tr>
      <w:tr w:rsidR="003D5087" w:rsidTr="00D466A7">
        <w:trPr>
          <w:jc w:val="center"/>
        </w:trPr>
        <w:tc>
          <w:tcPr>
            <w:tcW w:w="9270" w:type="dxa"/>
            <w:gridSpan w:val="4"/>
            <w:tcBorders>
              <w:top w:val="nil"/>
              <w:bottom w:val="single" w:sz="4" w:space="0" w:color="000000"/>
            </w:tcBorders>
            <w:shd w:val="clear" w:color="auto" w:fill="auto"/>
          </w:tcPr>
          <w:p w:rsidR="003D5087" w:rsidRPr="00FF61BE" w:rsidRDefault="003D5087" w:rsidP="00D466A7">
            <w:pPr>
              <w:spacing w:before="60" w:after="60"/>
              <w:rPr>
                <w:b/>
              </w:rPr>
            </w:pPr>
            <w:r w:rsidRPr="007A2843">
              <w:t>Middlesex University and Business School Assessment Regulations apply to this programme, without exception.</w:t>
            </w:r>
          </w:p>
        </w:tc>
      </w:tr>
      <w:tr w:rsidR="003D5087" w:rsidTr="00D466A7">
        <w:trPr>
          <w:jc w:val="center"/>
        </w:trPr>
        <w:tc>
          <w:tcPr>
            <w:tcW w:w="9270" w:type="dxa"/>
            <w:gridSpan w:val="4"/>
            <w:tcBorders>
              <w:left w:val="nil"/>
              <w:bottom w:val="single" w:sz="4" w:space="0" w:color="000000"/>
              <w:right w:val="nil"/>
            </w:tcBorders>
            <w:shd w:val="clear" w:color="auto" w:fill="auto"/>
          </w:tcPr>
          <w:p w:rsidR="003D5087" w:rsidRPr="00FF61BE" w:rsidRDefault="003D5087" w:rsidP="00D466A7">
            <w:pPr>
              <w:spacing w:before="60" w:after="60"/>
              <w:rPr>
                <w:b/>
              </w:rPr>
            </w:pPr>
          </w:p>
        </w:tc>
      </w:tr>
      <w:tr w:rsidR="003D5087" w:rsidTr="00D466A7">
        <w:trPr>
          <w:jc w:val="center"/>
        </w:trPr>
        <w:tc>
          <w:tcPr>
            <w:tcW w:w="9270" w:type="dxa"/>
            <w:gridSpan w:val="4"/>
            <w:tcBorders>
              <w:bottom w:val="nil"/>
            </w:tcBorders>
            <w:shd w:val="clear" w:color="auto" w:fill="D9D9D9"/>
          </w:tcPr>
          <w:p w:rsidR="003D5087" w:rsidRPr="00FF61BE" w:rsidRDefault="003D5087" w:rsidP="00D466A7">
            <w:pPr>
              <w:pStyle w:val="FootnoteText"/>
              <w:snapToGrid w:val="0"/>
              <w:rPr>
                <w:b/>
                <w:sz w:val="22"/>
              </w:rPr>
            </w:pPr>
            <w:r w:rsidRPr="00FF61BE">
              <w:rPr>
                <w:b/>
                <w:sz w:val="22"/>
              </w:rPr>
              <w:t>15. Placement opportunities, requirements and support (if applicable)</w:t>
            </w:r>
          </w:p>
        </w:tc>
      </w:tr>
      <w:tr w:rsidR="003D5087" w:rsidTr="00D466A7">
        <w:trPr>
          <w:jc w:val="center"/>
        </w:trPr>
        <w:tc>
          <w:tcPr>
            <w:tcW w:w="9270" w:type="dxa"/>
            <w:gridSpan w:val="4"/>
            <w:tcBorders>
              <w:bottom w:val="single" w:sz="4" w:space="0" w:color="000000"/>
            </w:tcBorders>
            <w:shd w:val="clear" w:color="auto" w:fill="auto"/>
          </w:tcPr>
          <w:p w:rsidR="003D5087" w:rsidRPr="00FF61BE" w:rsidRDefault="003D5087" w:rsidP="00D466A7">
            <w:pPr>
              <w:pStyle w:val="FootnoteText"/>
              <w:snapToGrid w:val="0"/>
              <w:rPr>
                <w:b/>
                <w:sz w:val="22"/>
              </w:rPr>
            </w:pPr>
            <w:r w:rsidRPr="007A2843">
              <w:rPr>
                <w:sz w:val="22"/>
                <w:szCs w:val="22"/>
              </w:rPr>
              <w:t>A 12 month placement is offered at the end of year 2. A dedicated Placement Office helps in the search for an appropriate placement and provides students with appropriate guidance and support in preparation for during and after placement.  The placement forms the basis for an assessed report based on the organisation.  At the start of the placement students are allocated an individual supervisor who provides individual support and advice for the duration of the project.  All projects are double marked.</w:t>
            </w:r>
          </w:p>
        </w:tc>
      </w:tr>
      <w:tr w:rsidR="003D5087" w:rsidTr="00D466A7">
        <w:trPr>
          <w:jc w:val="center"/>
        </w:trPr>
        <w:tc>
          <w:tcPr>
            <w:tcW w:w="9270" w:type="dxa"/>
            <w:gridSpan w:val="4"/>
            <w:tcBorders>
              <w:left w:val="single" w:sz="4" w:space="0" w:color="FFFFFF"/>
              <w:bottom w:val="single" w:sz="4" w:space="0" w:color="000000"/>
              <w:right w:val="nil"/>
            </w:tcBorders>
            <w:shd w:val="clear" w:color="auto" w:fill="auto"/>
          </w:tcPr>
          <w:p w:rsidR="003D5087" w:rsidRPr="00FF61BE" w:rsidRDefault="003D5087" w:rsidP="00D466A7">
            <w:pPr>
              <w:pStyle w:val="FootnoteText"/>
              <w:snapToGrid w:val="0"/>
              <w:rPr>
                <w:b/>
                <w:sz w:val="22"/>
              </w:rPr>
            </w:pPr>
          </w:p>
        </w:tc>
      </w:tr>
      <w:tr w:rsidR="003D5087" w:rsidTr="00D466A7">
        <w:trPr>
          <w:jc w:val="center"/>
        </w:trPr>
        <w:tc>
          <w:tcPr>
            <w:tcW w:w="9270" w:type="dxa"/>
            <w:gridSpan w:val="4"/>
            <w:tcBorders>
              <w:bottom w:val="nil"/>
            </w:tcBorders>
            <w:shd w:val="clear" w:color="auto" w:fill="D9D9D9"/>
          </w:tcPr>
          <w:p w:rsidR="003D5087" w:rsidRPr="00FF61BE" w:rsidRDefault="003D5087" w:rsidP="00D466A7">
            <w:pPr>
              <w:pStyle w:val="FootnoteText"/>
              <w:snapToGrid w:val="0"/>
              <w:rPr>
                <w:b/>
                <w:sz w:val="22"/>
              </w:rPr>
            </w:pPr>
            <w:r w:rsidRPr="00FF61BE">
              <w:rPr>
                <w:b/>
                <w:sz w:val="22"/>
              </w:rPr>
              <w:t>16. Future careers (if applicable)</w:t>
            </w:r>
          </w:p>
        </w:tc>
      </w:tr>
      <w:tr w:rsidR="003D5087" w:rsidTr="00D466A7">
        <w:trPr>
          <w:jc w:val="center"/>
        </w:trPr>
        <w:tc>
          <w:tcPr>
            <w:tcW w:w="9270" w:type="dxa"/>
            <w:gridSpan w:val="4"/>
            <w:tcBorders>
              <w:top w:val="nil"/>
              <w:bottom w:val="single" w:sz="4" w:space="0" w:color="000000"/>
            </w:tcBorders>
            <w:shd w:val="clear" w:color="auto" w:fill="auto"/>
          </w:tcPr>
          <w:p w:rsidR="003D5087" w:rsidRPr="00816580" w:rsidRDefault="003D5087" w:rsidP="00D466A7">
            <w:pPr>
              <w:pStyle w:val="FootnoteText"/>
              <w:snapToGrid w:val="0"/>
              <w:rPr>
                <w:sz w:val="22"/>
              </w:rPr>
            </w:pPr>
            <w:r w:rsidRPr="00816580">
              <w:rPr>
                <w:sz w:val="22"/>
              </w:rPr>
              <w:t>N/A</w:t>
            </w:r>
          </w:p>
        </w:tc>
      </w:tr>
    </w:tbl>
    <w:p w:rsidR="003D5087" w:rsidRDefault="003D5087" w:rsidP="003D5087">
      <w:r>
        <w:br w:type="page"/>
      </w:r>
    </w:p>
    <w:tbl>
      <w:tblPr>
        <w:tblW w:w="9270" w:type="dxa"/>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8"/>
        <w:gridCol w:w="4732"/>
      </w:tblGrid>
      <w:tr w:rsidR="003D5087" w:rsidTr="00D466A7">
        <w:trPr>
          <w:jc w:val="center"/>
        </w:trPr>
        <w:tc>
          <w:tcPr>
            <w:tcW w:w="9270" w:type="dxa"/>
            <w:gridSpan w:val="2"/>
            <w:tcBorders>
              <w:bottom w:val="nil"/>
            </w:tcBorders>
            <w:shd w:val="clear" w:color="auto" w:fill="D9D9D9"/>
          </w:tcPr>
          <w:p w:rsidR="003D5087" w:rsidRPr="00FF61BE" w:rsidRDefault="003D5087" w:rsidP="00D466A7">
            <w:pPr>
              <w:pStyle w:val="FootnoteText"/>
              <w:snapToGrid w:val="0"/>
              <w:rPr>
                <w:b/>
                <w:sz w:val="22"/>
              </w:rPr>
            </w:pPr>
            <w:r w:rsidRPr="00FF61BE">
              <w:rPr>
                <w:b/>
                <w:sz w:val="22"/>
              </w:rPr>
              <w:lastRenderedPageBreak/>
              <w:t>17. Particular support for learning (if applicable)</w:t>
            </w:r>
          </w:p>
        </w:tc>
      </w:tr>
      <w:tr w:rsidR="003D5087" w:rsidTr="00D466A7">
        <w:trPr>
          <w:jc w:val="center"/>
        </w:trPr>
        <w:tc>
          <w:tcPr>
            <w:tcW w:w="9270" w:type="dxa"/>
            <w:gridSpan w:val="2"/>
            <w:tcBorders>
              <w:top w:val="nil"/>
              <w:bottom w:val="single" w:sz="4" w:space="0" w:color="000000"/>
            </w:tcBorders>
            <w:shd w:val="clear" w:color="auto" w:fill="auto"/>
          </w:tcPr>
          <w:p w:rsidR="003D5087" w:rsidRPr="007A2843" w:rsidRDefault="003D5087" w:rsidP="003D5087">
            <w:pPr>
              <w:pStyle w:val="ListParagraph"/>
              <w:numPr>
                <w:ilvl w:val="0"/>
                <w:numId w:val="7"/>
              </w:numPr>
              <w:ind w:left="357" w:hanging="357"/>
              <w:contextualSpacing/>
            </w:pPr>
            <w:r w:rsidRPr="007A2843">
              <w:t>English Language Support</w:t>
            </w:r>
          </w:p>
          <w:p w:rsidR="003D5087" w:rsidRPr="007A2843" w:rsidRDefault="003D5087" w:rsidP="003D5087">
            <w:pPr>
              <w:pStyle w:val="ListParagraph"/>
              <w:numPr>
                <w:ilvl w:val="0"/>
                <w:numId w:val="7"/>
              </w:numPr>
              <w:ind w:left="357" w:hanging="357"/>
              <w:contextualSpacing/>
            </w:pPr>
            <w:r w:rsidRPr="007A2843">
              <w:t>Learning Resources including specialised software</w:t>
            </w:r>
          </w:p>
          <w:p w:rsidR="003D5087" w:rsidRPr="007A2843" w:rsidRDefault="003D5087" w:rsidP="003D5087">
            <w:pPr>
              <w:pStyle w:val="ListParagraph"/>
              <w:numPr>
                <w:ilvl w:val="0"/>
                <w:numId w:val="7"/>
              </w:numPr>
              <w:ind w:left="357" w:hanging="357"/>
              <w:contextualSpacing/>
            </w:pPr>
            <w:r w:rsidRPr="007A2843">
              <w:t>Programme Handbook and Module Handbooks</w:t>
            </w:r>
          </w:p>
          <w:p w:rsidR="003D5087" w:rsidRPr="007A2843" w:rsidRDefault="003D5087" w:rsidP="003D5087">
            <w:pPr>
              <w:pStyle w:val="ListParagraph"/>
              <w:numPr>
                <w:ilvl w:val="0"/>
                <w:numId w:val="7"/>
              </w:numPr>
              <w:ind w:left="357" w:hanging="357"/>
              <w:contextualSpacing/>
            </w:pPr>
            <w:r w:rsidRPr="007A2843">
              <w:t>Induction and orientation programme</w:t>
            </w:r>
          </w:p>
          <w:p w:rsidR="003D5087" w:rsidRPr="007A2843" w:rsidRDefault="003D5087" w:rsidP="003D5087">
            <w:pPr>
              <w:pStyle w:val="ListParagraph"/>
              <w:numPr>
                <w:ilvl w:val="0"/>
                <w:numId w:val="7"/>
              </w:numPr>
              <w:ind w:left="357" w:hanging="357"/>
              <w:contextualSpacing/>
            </w:pPr>
            <w:r w:rsidRPr="007A2843">
              <w:t>Access to student counsellors</w:t>
            </w:r>
          </w:p>
          <w:p w:rsidR="003D5087" w:rsidRPr="00FF61BE" w:rsidRDefault="003D5087" w:rsidP="003D5087">
            <w:pPr>
              <w:pStyle w:val="FootnoteText"/>
              <w:numPr>
                <w:ilvl w:val="0"/>
                <w:numId w:val="7"/>
              </w:numPr>
              <w:snapToGrid w:val="0"/>
              <w:ind w:left="357" w:hanging="357"/>
              <w:rPr>
                <w:b/>
                <w:sz w:val="22"/>
              </w:rPr>
            </w:pPr>
            <w:r w:rsidRPr="007A2843">
              <w:rPr>
                <w:sz w:val="22"/>
                <w:szCs w:val="22"/>
              </w:rPr>
              <w:t>Student e-mail and internet access</w:t>
            </w:r>
          </w:p>
        </w:tc>
      </w:tr>
      <w:tr w:rsidR="003D5087" w:rsidTr="00D466A7">
        <w:trPr>
          <w:jc w:val="center"/>
        </w:trPr>
        <w:tc>
          <w:tcPr>
            <w:tcW w:w="9270" w:type="dxa"/>
            <w:gridSpan w:val="2"/>
            <w:tcBorders>
              <w:left w:val="nil"/>
              <w:bottom w:val="single" w:sz="4" w:space="0" w:color="000000"/>
              <w:right w:val="nil"/>
            </w:tcBorders>
            <w:shd w:val="clear" w:color="auto" w:fill="auto"/>
          </w:tcPr>
          <w:p w:rsidR="003D5087" w:rsidRPr="00FF61BE" w:rsidRDefault="003D5087" w:rsidP="00D466A7">
            <w:pPr>
              <w:pStyle w:val="FootnoteText"/>
              <w:snapToGrid w:val="0"/>
              <w:rPr>
                <w:b/>
                <w:sz w:val="22"/>
              </w:rPr>
            </w:pPr>
          </w:p>
        </w:tc>
      </w:tr>
      <w:tr w:rsidR="003D5087" w:rsidTr="00D466A7">
        <w:trPr>
          <w:jc w:val="center"/>
        </w:trPr>
        <w:tc>
          <w:tcPr>
            <w:tcW w:w="4538" w:type="dxa"/>
            <w:tcBorders>
              <w:bottom w:val="nil"/>
              <w:right w:val="nil"/>
            </w:tcBorders>
            <w:shd w:val="clear" w:color="auto" w:fill="D9D9D9"/>
          </w:tcPr>
          <w:p w:rsidR="003D5087" w:rsidRPr="00FF61BE" w:rsidRDefault="003D5087" w:rsidP="00D466A7">
            <w:pPr>
              <w:snapToGrid w:val="0"/>
              <w:rPr>
                <w:b/>
              </w:rPr>
            </w:pPr>
            <w:r w:rsidRPr="00FF61BE">
              <w:rPr>
                <w:b/>
              </w:rPr>
              <w:t>18. JACS code (or other relevant coding system)</w:t>
            </w:r>
          </w:p>
        </w:tc>
        <w:tc>
          <w:tcPr>
            <w:tcW w:w="4732" w:type="dxa"/>
            <w:tcBorders>
              <w:left w:val="nil"/>
              <w:bottom w:val="nil"/>
            </w:tcBorders>
            <w:shd w:val="clear" w:color="auto" w:fill="auto"/>
          </w:tcPr>
          <w:p w:rsidR="003D5087" w:rsidRPr="00FF61BE" w:rsidRDefault="003D5087" w:rsidP="00D466A7">
            <w:pPr>
              <w:pStyle w:val="FootnoteText"/>
              <w:snapToGrid w:val="0"/>
              <w:rPr>
                <w:b/>
                <w:sz w:val="22"/>
              </w:rPr>
            </w:pPr>
            <w:r>
              <w:rPr>
                <w:noProof/>
                <w:sz w:val="22"/>
                <w:szCs w:val="22"/>
              </w:rPr>
              <w:t>L111</w:t>
            </w:r>
          </w:p>
        </w:tc>
      </w:tr>
      <w:tr w:rsidR="003D5087" w:rsidTr="00D466A7">
        <w:trPr>
          <w:jc w:val="center"/>
        </w:trPr>
        <w:tc>
          <w:tcPr>
            <w:tcW w:w="4538" w:type="dxa"/>
            <w:tcBorders>
              <w:top w:val="nil"/>
              <w:bottom w:val="single" w:sz="4" w:space="0" w:color="000000"/>
              <w:right w:val="nil"/>
            </w:tcBorders>
            <w:shd w:val="clear" w:color="auto" w:fill="D9D9D9"/>
          </w:tcPr>
          <w:p w:rsidR="003D5087" w:rsidRPr="00847B05" w:rsidRDefault="003D5087" w:rsidP="00D466A7">
            <w:pPr>
              <w:snapToGrid w:val="0"/>
            </w:pPr>
            <w:r w:rsidRPr="00847B05">
              <w:t>19. Relevant QAA subject benchmark group(s)</w:t>
            </w:r>
          </w:p>
        </w:tc>
        <w:tc>
          <w:tcPr>
            <w:tcW w:w="4732" w:type="dxa"/>
            <w:tcBorders>
              <w:top w:val="nil"/>
              <w:left w:val="nil"/>
              <w:bottom w:val="single" w:sz="4" w:space="0" w:color="000000"/>
            </w:tcBorders>
            <w:shd w:val="clear" w:color="auto" w:fill="auto"/>
          </w:tcPr>
          <w:p w:rsidR="003D5087" w:rsidRPr="00847B05" w:rsidRDefault="003D5087" w:rsidP="00D466A7">
            <w:pPr>
              <w:pStyle w:val="FootnoteText"/>
              <w:snapToGrid w:val="0"/>
              <w:rPr>
                <w:sz w:val="22"/>
              </w:rPr>
            </w:pPr>
            <w:r w:rsidRPr="00847B05">
              <w:rPr>
                <w:sz w:val="22"/>
              </w:rPr>
              <w:t>Economics</w:t>
            </w:r>
          </w:p>
        </w:tc>
      </w:tr>
      <w:tr w:rsidR="003D5087" w:rsidRPr="00FF61BE" w:rsidTr="00D466A7">
        <w:trPr>
          <w:jc w:val="center"/>
        </w:trPr>
        <w:tc>
          <w:tcPr>
            <w:tcW w:w="9270" w:type="dxa"/>
            <w:gridSpan w:val="2"/>
            <w:tcBorders>
              <w:left w:val="single" w:sz="4" w:space="0" w:color="FFFFFF"/>
              <w:bottom w:val="single" w:sz="4" w:space="0" w:color="000000"/>
              <w:right w:val="nil"/>
            </w:tcBorders>
            <w:shd w:val="clear" w:color="auto" w:fill="auto"/>
          </w:tcPr>
          <w:p w:rsidR="003D5087" w:rsidRPr="00FF61BE" w:rsidRDefault="003D5087" w:rsidP="00D466A7">
            <w:pPr>
              <w:pStyle w:val="FootnoteText"/>
              <w:snapToGrid w:val="0"/>
              <w:rPr>
                <w:b/>
                <w:sz w:val="22"/>
              </w:rPr>
            </w:pPr>
          </w:p>
        </w:tc>
      </w:tr>
      <w:tr w:rsidR="003D5087" w:rsidRPr="00FF61BE" w:rsidTr="00D466A7">
        <w:trPr>
          <w:jc w:val="center"/>
        </w:trPr>
        <w:tc>
          <w:tcPr>
            <w:tcW w:w="9270" w:type="dxa"/>
            <w:gridSpan w:val="2"/>
            <w:tcBorders>
              <w:bottom w:val="nil"/>
            </w:tcBorders>
            <w:shd w:val="clear" w:color="auto" w:fill="D9D9D9"/>
          </w:tcPr>
          <w:p w:rsidR="003D5087" w:rsidRPr="00FF61BE" w:rsidRDefault="003D5087" w:rsidP="00D466A7">
            <w:pPr>
              <w:pStyle w:val="FootnoteText"/>
              <w:snapToGrid w:val="0"/>
              <w:rPr>
                <w:b/>
                <w:sz w:val="22"/>
              </w:rPr>
            </w:pPr>
            <w:r w:rsidRPr="00FF61BE">
              <w:rPr>
                <w:b/>
                <w:sz w:val="22"/>
              </w:rPr>
              <w:t>20. Reference points</w:t>
            </w:r>
          </w:p>
        </w:tc>
      </w:tr>
      <w:tr w:rsidR="003D5087" w:rsidRPr="00FF61BE" w:rsidTr="00D466A7">
        <w:trPr>
          <w:jc w:val="center"/>
        </w:trPr>
        <w:tc>
          <w:tcPr>
            <w:tcW w:w="9270" w:type="dxa"/>
            <w:gridSpan w:val="2"/>
            <w:tcBorders>
              <w:top w:val="nil"/>
              <w:bottom w:val="single" w:sz="4" w:space="0" w:color="000000"/>
            </w:tcBorders>
            <w:shd w:val="clear" w:color="auto" w:fill="auto"/>
          </w:tcPr>
          <w:p w:rsidR="003D5087" w:rsidRPr="007A2843" w:rsidRDefault="003D5087" w:rsidP="003D5087">
            <w:pPr>
              <w:numPr>
                <w:ilvl w:val="0"/>
                <w:numId w:val="8"/>
              </w:numPr>
              <w:suppressAutoHyphens w:val="0"/>
              <w:ind w:left="357" w:hanging="357"/>
              <w:rPr>
                <w:b/>
                <w:bCs/>
              </w:rPr>
            </w:pPr>
            <w:r w:rsidRPr="007A2843">
              <w:t>QAA Guidelines for programme specifications</w:t>
            </w:r>
          </w:p>
          <w:p w:rsidR="003D5087" w:rsidRPr="007A2843" w:rsidRDefault="003D5087" w:rsidP="003D5087">
            <w:pPr>
              <w:numPr>
                <w:ilvl w:val="0"/>
                <w:numId w:val="8"/>
              </w:numPr>
              <w:suppressAutoHyphens w:val="0"/>
              <w:ind w:left="357" w:hanging="357"/>
              <w:rPr>
                <w:b/>
                <w:bCs/>
              </w:rPr>
            </w:pPr>
            <w:r w:rsidRPr="007A2843">
              <w:t>QAA Qualifications Framework</w:t>
            </w:r>
          </w:p>
          <w:p w:rsidR="003D5087" w:rsidRPr="007A2843" w:rsidRDefault="003D5087" w:rsidP="003D5087">
            <w:pPr>
              <w:numPr>
                <w:ilvl w:val="0"/>
                <w:numId w:val="8"/>
              </w:numPr>
              <w:suppressAutoHyphens w:val="0"/>
              <w:ind w:left="357" w:hanging="357"/>
              <w:rPr>
                <w:b/>
                <w:bCs/>
              </w:rPr>
            </w:pPr>
            <w:smartTag w:uri="urn:schemas-microsoft-com:office:smarttags" w:element="stockticker">
              <w:smartTag w:uri="urn:schemas-microsoft-com:office:smarttags" w:element="stockticker">
                <w:r w:rsidRPr="007A2843">
                  <w:t>Middlesex</w:t>
                </w:r>
              </w:smartTag>
              <w:r w:rsidRPr="007A2843">
                <w:t xml:space="preserve"> </w:t>
              </w:r>
              <w:smartTag w:uri="urn:schemas-microsoft-com:office:smarttags" w:element="stockticker">
                <w:r w:rsidRPr="007A2843">
                  <w:t>University</w:t>
                </w:r>
              </w:smartTag>
            </w:smartTag>
            <w:r w:rsidRPr="007A2843">
              <w:t xml:space="preserve"> Regulations</w:t>
            </w:r>
          </w:p>
          <w:p w:rsidR="003D5087" w:rsidRPr="007A2843" w:rsidRDefault="003D5087" w:rsidP="003D5087">
            <w:pPr>
              <w:numPr>
                <w:ilvl w:val="0"/>
                <w:numId w:val="8"/>
              </w:numPr>
              <w:suppressAutoHyphens w:val="0"/>
              <w:ind w:left="357" w:hanging="357"/>
              <w:rPr>
                <w:b/>
                <w:bCs/>
              </w:rPr>
            </w:pPr>
            <w:smartTag w:uri="urn:schemas-microsoft-com:office:smarttags" w:element="stockticker">
              <w:smartTag w:uri="urn:schemas-microsoft-com:office:smarttags" w:element="stockticker">
                <w:r w:rsidRPr="007A2843">
                  <w:t>Middlesex</w:t>
                </w:r>
              </w:smartTag>
              <w:r w:rsidRPr="007A2843">
                <w:t xml:space="preserve"> </w:t>
              </w:r>
              <w:smartTag w:uri="urn:schemas-microsoft-com:office:smarttags" w:element="stockticker">
                <w:r w:rsidRPr="007A2843">
                  <w:t>University</w:t>
                </w:r>
              </w:smartTag>
            </w:smartTag>
            <w:r w:rsidRPr="007A2843">
              <w:t xml:space="preserve"> Learning Framework – Programme Design Guidance, 2007</w:t>
            </w:r>
          </w:p>
          <w:p w:rsidR="003D5087" w:rsidRPr="0050469D" w:rsidRDefault="003D5087" w:rsidP="003D5087">
            <w:pPr>
              <w:numPr>
                <w:ilvl w:val="0"/>
                <w:numId w:val="8"/>
              </w:numPr>
              <w:suppressAutoHyphens w:val="0"/>
              <w:ind w:left="357" w:hanging="357"/>
              <w:rPr>
                <w:bCs/>
              </w:rPr>
            </w:pPr>
            <w:smartTag w:uri="urn:schemas-microsoft-com:office:smarttags" w:element="stockticker">
              <w:smartTag w:uri="urn:schemas-microsoft-com:office:smarttags" w:element="stockticker">
                <w:r w:rsidRPr="007A2843">
                  <w:t>Middlesex</w:t>
                </w:r>
              </w:smartTag>
              <w:r w:rsidRPr="007A2843">
                <w:t xml:space="preserve"> </w:t>
              </w:r>
              <w:smartTag w:uri="urn:schemas-microsoft-com:office:smarttags" w:element="stockticker">
                <w:r w:rsidRPr="007A2843">
                  <w:t>University</w:t>
                </w:r>
              </w:smartTag>
              <w:r w:rsidRPr="007A2843">
                <w:t xml:space="preserve"> </w:t>
              </w:r>
              <w:smartTag w:uri="urn:schemas-microsoft-com:office:smarttags" w:element="stockticker">
                <w:r w:rsidRPr="007A2843">
                  <w:t>Business</w:t>
                </w:r>
              </w:smartTag>
              <w:r w:rsidRPr="007A2843">
                <w:t xml:space="preserve"> </w:t>
              </w:r>
              <w:smartTag w:uri="urn:schemas-microsoft-com:office:smarttags" w:element="stockticker">
                <w:r w:rsidRPr="007A2843">
                  <w:t>School</w:t>
                </w:r>
              </w:smartTag>
            </w:smartTag>
            <w:r w:rsidRPr="007A2843">
              <w:t xml:space="preserve"> Teaching, Learning and Assessment Strategy</w:t>
            </w:r>
          </w:p>
          <w:p w:rsidR="003D5087" w:rsidRPr="0050469D" w:rsidRDefault="003D5087" w:rsidP="003D5087">
            <w:pPr>
              <w:numPr>
                <w:ilvl w:val="0"/>
                <w:numId w:val="8"/>
              </w:numPr>
              <w:suppressAutoHyphens w:val="0"/>
              <w:ind w:left="357" w:hanging="357"/>
              <w:rPr>
                <w:bCs/>
              </w:rPr>
            </w:pPr>
            <w:r w:rsidRPr="0050469D">
              <w:t>Benchmark Statement for Economics</w:t>
            </w:r>
          </w:p>
          <w:p w:rsidR="003D5087" w:rsidRPr="00FF61BE" w:rsidRDefault="003D5087" w:rsidP="003D5087">
            <w:pPr>
              <w:pStyle w:val="FootnoteText"/>
              <w:numPr>
                <w:ilvl w:val="0"/>
                <w:numId w:val="8"/>
              </w:numPr>
              <w:snapToGrid w:val="0"/>
              <w:ind w:left="357" w:hanging="357"/>
              <w:rPr>
                <w:b/>
                <w:sz w:val="22"/>
              </w:rPr>
            </w:pPr>
            <w:r w:rsidRPr="0050469D">
              <w:rPr>
                <w:bCs/>
                <w:sz w:val="22"/>
                <w:szCs w:val="22"/>
              </w:rPr>
              <w:t>IFS/ACIB syllabus</w:t>
            </w:r>
          </w:p>
        </w:tc>
      </w:tr>
    </w:tbl>
    <w:p w:rsidR="003D5087" w:rsidRDefault="003D5087" w:rsidP="003D5087">
      <w:pPr>
        <w:rPr>
          <w:sz w:val="18"/>
          <w:szCs w:val="18"/>
        </w:rPr>
      </w:pPr>
    </w:p>
    <w:p w:rsidR="003D5087" w:rsidRDefault="003D5087" w:rsidP="003D5087">
      <w:pPr>
        <w:rPr>
          <w:sz w:val="18"/>
          <w:szCs w:val="18"/>
        </w:rPr>
      </w:pPr>
    </w:p>
    <w:p w:rsidR="003D5087" w:rsidRPr="004B2990" w:rsidRDefault="003D5087" w:rsidP="003D5087">
      <w:r w:rsidRPr="004B2990">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3D5087" w:rsidRPr="00E14127" w:rsidRDefault="003D5087" w:rsidP="003D5087">
      <w:pPr>
        <w:rPr>
          <w:sz w:val="24"/>
          <w:szCs w:val="24"/>
        </w:rPr>
      </w:pPr>
    </w:p>
    <w:p w:rsidR="002F79E4" w:rsidRDefault="002F79E4" w:rsidP="003D5087">
      <w:pPr>
        <w:rPr>
          <w:sz w:val="24"/>
          <w:szCs w:val="24"/>
        </w:rPr>
        <w:sectPr w:rsidR="002F79E4" w:rsidSect="002F79E4">
          <w:footerReference w:type="default" r:id="rId8"/>
          <w:footnotePr>
            <w:pos w:val="beneathText"/>
          </w:footnotePr>
          <w:pgSz w:w="12240" w:h="15840" w:code="1"/>
          <w:pgMar w:top="1418" w:right="1247" w:bottom="1247" w:left="1418" w:header="567" w:footer="454" w:gutter="0"/>
          <w:cols w:space="720"/>
          <w:docGrid w:linePitch="360"/>
        </w:sectPr>
      </w:pPr>
    </w:p>
    <w:p w:rsidR="003D5087" w:rsidRPr="004B2990" w:rsidRDefault="003D5087" w:rsidP="003D5087">
      <w:pPr>
        <w:rPr>
          <w:b/>
          <w:i/>
        </w:rPr>
      </w:pPr>
      <w:r w:rsidRPr="004B2990">
        <w:rPr>
          <w:b/>
        </w:rPr>
        <w:lastRenderedPageBreak/>
        <w:t>Curriculum map</w:t>
      </w:r>
    </w:p>
    <w:p w:rsidR="003D5087" w:rsidRPr="004B2990" w:rsidRDefault="003D5087" w:rsidP="003D5087">
      <w:r w:rsidRPr="004B2990">
        <w:t>This section shows the highest level at which programme outcomes are to be achieved by all graduates, and maps programme learning outcomes against the modules in which they are assessed.</w:t>
      </w:r>
    </w:p>
    <w:p w:rsidR="003D5087" w:rsidRDefault="003D5087" w:rsidP="003D50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437"/>
        <w:gridCol w:w="437"/>
        <w:gridCol w:w="437"/>
        <w:gridCol w:w="437"/>
        <w:gridCol w:w="437"/>
        <w:gridCol w:w="437"/>
        <w:gridCol w:w="437"/>
        <w:gridCol w:w="437"/>
        <w:gridCol w:w="447"/>
        <w:gridCol w:w="447"/>
        <w:gridCol w:w="447"/>
        <w:gridCol w:w="447"/>
        <w:gridCol w:w="447"/>
        <w:gridCol w:w="447"/>
        <w:gridCol w:w="447"/>
        <w:gridCol w:w="447"/>
        <w:gridCol w:w="447"/>
      </w:tblGrid>
      <w:tr w:rsidR="003D5087" w:rsidRPr="00E42C14" w:rsidTr="00D466A7">
        <w:trPr>
          <w:jc w:val="center"/>
        </w:trPr>
        <w:tc>
          <w:tcPr>
            <w:tcW w:w="0" w:type="auto"/>
            <w:gridSpan w:val="18"/>
            <w:shd w:val="clear" w:color="auto" w:fill="D9D9D9"/>
          </w:tcPr>
          <w:p w:rsidR="003D5087" w:rsidRPr="00E42C14" w:rsidRDefault="003D5087" w:rsidP="00D466A7">
            <w:pPr>
              <w:spacing w:before="40" w:after="40"/>
              <w:rPr>
                <w:bCs/>
                <w:sz w:val="18"/>
                <w:szCs w:val="18"/>
              </w:rPr>
            </w:pPr>
            <w:r w:rsidRPr="00E42C14">
              <w:rPr>
                <w:bCs/>
                <w:sz w:val="18"/>
                <w:szCs w:val="18"/>
              </w:rPr>
              <w:t xml:space="preserve">Programme outcomes </w:t>
            </w:r>
          </w:p>
        </w:tc>
      </w:tr>
      <w:tr w:rsidR="003D5087" w:rsidRPr="00E42C14" w:rsidTr="00D466A7">
        <w:trPr>
          <w:jc w:val="center"/>
        </w:trPr>
        <w:tc>
          <w:tcPr>
            <w:tcW w:w="0" w:type="auto"/>
          </w:tcPr>
          <w:p w:rsidR="003D5087" w:rsidRPr="00E42C14" w:rsidRDefault="003D5087" w:rsidP="00D466A7">
            <w:pPr>
              <w:pStyle w:val="Header"/>
              <w:spacing w:before="40" w:after="40"/>
              <w:rPr>
                <w:sz w:val="18"/>
                <w:szCs w:val="18"/>
              </w:rPr>
            </w:pPr>
            <w:r w:rsidRPr="00E42C14">
              <w:rPr>
                <w:sz w:val="18"/>
                <w:szCs w:val="18"/>
              </w:rPr>
              <w:t>A1</w:t>
            </w:r>
          </w:p>
        </w:tc>
        <w:tc>
          <w:tcPr>
            <w:tcW w:w="0" w:type="auto"/>
          </w:tcPr>
          <w:p w:rsidR="003D5087" w:rsidRPr="00E42C14" w:rsidRDefault="003D5087" w:rsidP="00D466A7">
            <w:pPr>
              <w:spacing w:before="40" w:after="40"/>
              <w:rPr>
                <w:sz w:val="18"/>
                <w:szCs w:val="18"/>
              </w:rPr>
            </w:pPr>
            <w:r w:rsidRPr="00E42C14">
              <w:rPr>
                <w:sz w:val="18"/>
                <w:szCs w:val="18"/>
              </w:rPr>
              <w:t>A2</w:t>
            </w:r>
          </w:p>
        </w:tc>
        <w:tc>
          <w:tcPr>
            <w:tcW w:w="0" w:type="auto"/>
          </w:tcPr>
          <w:p w:rsidR="003D5087" w:rsidRPr="00E42C14" w:rsidRDefault="003D5087" w:rsidP="00D466A7">
            <w:pPr>
              <w:spacing w:before="40" w:after="40"/>
              <w:rPr>
                <w:sz w:val="18"/>
                <w:szCs w:val="18"/>
              </w:rPr>
            </w:pPr>
            <w:r w:rsidRPr="00E42C14">
              <w:rPr>
                <w:sz w:val="18"/>
                <w:szCs w:val="18"/>
              </w:rPr>
              <w:t>A3</w:t>
            </w:r>
          </w:p>
        </w:tc>
        <w:tc>
          <w:tcPr>
            <w:tcW w:w="0" w:type="auto"/>
          </w:tcPr>
          <w:p w:rsidR="003D5087" w:rsidRPr="00E42C14" w:rsidRDefault="003D5087" w:rsidP="00D466A7">
            <w:pPr>
              <w:spacing w:before="40" w:after="40"/>
              <w:rPr>
                <w:sz w:val="18"/>
                <w:szCs w:val="18"/>
              </w:rPr>
            </w:pPr>
            <w:r w:rsidRPr="00E42C14">
              <w:rPr>
                <w:sz w:val="18"/>
                <w:szCs w:val="18"/>
              </w:rPr>
              <w:t>A4</w:t>
            </w:r>
          </w:p>
        </w:tc>
        <w:tc>
          <w:tcPr>
            <w:tcW w:w="0" w:type="auto"/>
          </w:tcPr>
          <w:p w:rsidR="003D5087" w:rsidRPr="00E42C14" w:rsidRDefault="003D5087" w:rsidP="00D466A7">
            <w:pPr>
              <w:spacing w:before="40" w:after="40"/>
              <w:rPr>
                <w:sz w:val="18"/>
                <w:szCs w:val="18"/>
              </w:rPr>
            </w:pPr>
            <w:r w:rsidRPr="00E42C14">
              <w:rPr>
                <w:sz w:val="18"/>
                <w:szCs w:val="18"/>
              </w:rPr>
              <w:t>B1</w:t>
            </w:r>
          </w:p>
        </w:tc>
        <w:tc>
          <w:tcPr>
            <w:tcW w:w="0" w:type="auto"/>
          </w:tcPr>
          <w:p w:rsidR="003D5087" w:rsidRPr="00E42C14" w:rsidRDefault="003D5087" w:rsidP="00D466A7">
            <w:pPr>
              <w:spacing w:before="40" w:after="40"/>
              <w:rPr>
                <w:sz w:val="18"/>
                <w:szCs w:val="18"/>
              </w:rPr>
            </w:pPr>
            <w:r w:rsidRPr="00E42C14">
              <w:rPr>
                <w:sz w:val="18"/>
                <w:szCs w:val="18"/>
              </w:rPr>
              <w:t>B2</w:t>
            </w:r>
          </w:p>
        </w:tc>
        <w:tc>
          <w:tcPr>
            <w:tcW w:w="0" w:type="auto"/>
          </w:tcPr>
          <w:p w:rsidR="003D5087" w:rsidRPr="00E42C14" w:rsidRDefault="003D5087" w:rsidP="00D466A7">
            <w:pPr>
              <w:spacing w:before="40" w:after="40"/>
              <w:rPr>
                <w:sz w:val="18"/>
                <w:szCs w:val="18"/>
              </w:rPr>
            </w:pPr>
            <w:r w:rsidRPr="00E42C14">
              <w:rPr>
                <w:sz w:val="18"/>
                <w:szCs w:val="18"/>
              </w:rPr>
              <w:t>B3</w:t>
            </w:r>
          </w:p>
        </w:tc>
        <w:tc>
          <w:tcPr>
            <w:tcW w:w="0" w:type="auto"/>
          </w:tcPr>
          <w:p w:rsidR="003D5087" w:rsidRPr="00E42C14" w:rsidRDefault="003D5087" w:rsidP="00D466A7">
            <w:pPr>
              <w:spacing w:before="40" w:after="40"/>
              <w:rPr>
                <w:sz w:val="18"/>
                <w:szCs w:val="18"/>
              </w:rPr>
            </w:pPr>
            <w:r w:rsidRPr="00E42C14">
              <w:rPr>
                <w:sz w:val="18"/>
                <w:szCs w:val="18"/>
              </w:rPr>
              <w:t>B4</w:t>
            </w:r>
          </w:p>
        </w:tc>
        <w:tc>
          <w:tcPr>
            <w:tcW w:w="0" w:type="auto"/>
          </w:tcPr>
          <w:p w:rsidR="003D5087" w:rsidRPr="00E42C14" w:rsidRDefault="003D5087" w:rsidP="00D466A7">
            <w:pPr>
              <w:spacing w:before="40" w:after="40"/>
              <w:rPr>
                <w:sz w:val="18"/>
                <w:szCs w:val="18"/>
              </w:rPr>
            </w:pPr>
            <w:r w:rsidRPr="00E42C14">
              <w:rPr>
                <w:sz w:val="18"/>
                <w:szCs w:val="18"/>
              </w:rPr>
              <w:t>B5</w:t>
            </w:r>
          </w:p>
        </w:tc>
        <w:tc>
          <w:tcPr>
            <w:tcW w:w="0" w:type="auto"/>
          </w:tcPr>
          <w:p w:rsidR="003D5087" w:rsidRPr="00E42C14" w:rsidRDefault="003D5087" w:rsidP="00D466A7">
            <w:pPr>
              <w:spacing w:before="40" w:after="40"/>
              <w:rPr>
                <w:sz w:val="18"/>
                <w:szCs w:val="18"/>
              </w:rPr>
            </w:pPr>
            <w:r w:rsidRPr="00E42C14">
              <w:rPr>
                <w:sz w:val="18"/>
                <w:szCs w:val="18"/>
              </w:rPr>
              <w:t>C1</w:t>
            </w:r>
          </w:p>
        </w:tc>
        <w:tc>
          <w:tcPr>
            <w:tcW w:w="0" w:type="auto"/>
          </w:tcPr>
          <w:p w:rsidR="003D5087" w:rsidRPr="00E42C14" w:rsidRDefault="003D5087" w:rsidP="00D466A7">
            <w:pPr>
              <w:spacing w:before="40" w:after="40"/>
              <w:rPr>
                <w:sz w:val="18"/>
                <w:szCs w:val="18"/>
              </w:rPr>
            </w:pPr>
            <w:r w:rsidRPr="00E42C14">
              <w:rPr>
                <w:sz w:val="18"/>
                <w:szCs w:val="18"/>
              </w:rPr>
              <w:t>C2</w:t>
            </w:r>
          </w:p>
        </w:tc>
        <w:tc>
          <w:tcPr>
            <w:tcW w:w="0" w:type="auto"/>
          </w:tcPr>
          <w:p w:rsidR="003D5087" w:rsidRPr="00E42C14" w:rsidRDefault="003D5087" w:rsidP="00D466A7">
            <w:pPr>
              <w:spacing w:before="40" w:after="40"/>
              <w:rPr>
                <w:sz w:val="18"/>
                <w:szCs w:val="18"/>
              </w:rPr>
            </w:pPr>
            <w:r w:rsidRPr="00E42C14">
              <w:rPr>
                <w:sz w:val="18"/>
                <w:szCs w:val="18"/>
              </w:rPr>
              <w:t>C3</w:t>
            </w:r>
          </w:p>
        </w:tc>
        <w:tc>
          <w:tcPr>
            <w:tcW w:w="0" w:type="auto"/>
          </w:tcPr>
          <w:p w:rsidR="003D5087" w:rsidRPr="00E42C14" w:rsidRDefault="003D5087" w:rsidP="00D466A7">
            <w:pPr>
              <w:spacing w:before="40" w:after="40"/>
              <w:rPr>
                <w:sz w:val="18"/>
                <w:szCs w:val="18"/>
              </w:rPr>
            </w:pPr>
            <w:r w:rsidRPr="00E42C14">
              <w:rPr>
                <w:sz w:val="18"/>
                <w:szCs w:val="18"/>
              </w:rPr>
              <w:t>D1</w:t>
            </w:r>
          </w:p>
        </w:tc>
        <w:tc>
          <w:tcPr>
            <w:tcW w:w="0" w:type="auto"/>
          </w:tcPr>
          <w:p w:rsidR="003D5087" w:rsidRPr="00E42C14" w:rsidRDefault="003D5087" w:rsidP="00D466A7">
            <w:pPr>
              <w:spacing w:before="40" w:after="40"/>
              <w:rPr>
                <w:sz w:val="18"/>
                <w:szCs w:val="18"/>
              </w:rPr>
            </w:pPr>
            <w:r w:rsidRPr="00E42C14">
              <w:rPr>
                <w:sz w:val="18"/>
                <w:szCs w:val="18"/>
              </w:rPr>
              <w:t>D2</w:t>
            </w:r>
          </w:p>
        </w:tc>
        <w:tc>
          <w:tcPr>
            <w:tcW w:w="0" w:type="auto"/>
          </w:tcPr>
          <w:p w:rsidR="003D5087" w:rsidRPr="00E42C14" w:rsidRDefault="003D5087" w:rsidP="00D466A7">
            <w:pPr>
              <w:spacing w:before="40" w:after="40"/>
              <w:rPr>
                <w:sz w:val="18"/>
                <w:szCs w:val="18"/>
              </w:rPr>
            </w:pPr>
            <w:r w:rsidRPr="00E42C14">
              <w:rPr>
                <w:sz w:val="18"/>
                <w:szCs w:val="18"/>
              </w:rPr>
              <w:t>D3</w:t>
            </w:r>
          </w:p>
        </w:tc>
        <w:tc>
          <w:tcPr>
            <w:tcW w:w="0" w:type="auto"/>
          </w:tcPr>
          <w:p w:rsidR="003D5087" w:rsidRPr="00E42C14" w:rsidRDefault="003D5087" w:rsidP="00D466A7">
            <w:pPr>
              <w:spacing w:before="40" w:after="40"/>
              <w:rPr>
                <w:sz w:val="18"/>
                <w:szCs w:val="18"/>
              </w:rPr>
            </w:pPr>
            <w:r w:rsidRPr="00E42C14">
              <w:rPr>
                <w:sz w:val="18"/>
                <w:szCs w:val="18"/>
              </w:rPr>
              <w:t>D4</w:t>
            </w:r>
          </w:p>
        </w:tc>
        <w:tc>
          <w:tcPr>
            <w:tcW w:w="0" w:type="auto"/>
          </w:tcPr>
          <w:p w:rsidR="003D5087" w:rsidRPr="00E42C14" w:rsidRDefault="003D5087" w:rsidP="00D466A7">
            <w:pPr>
              <w:spacing w:before="40" w:after="40"/>
              <w:rPr>
                <w:sz w:val="18"/>
                <w:szCs w:val="18"/>
              </w:rPr>
            </w:pPr>
            <w:r w:rsidRPr="00E42C14">
              <w:rPr>
                <w:sz w:val="18"/>
                <w:szCs w:val="18"/>
              </w:rPr>
              <w:t>D5</w:t>
            </w:r>
          </w:p>
        </w:tc>
        <w:tc>
          <w:tcPr>
            <w:tcW w:w="0" w:type="auto"/>
          </w:tcPr>
          <w:p w:rsidR="003D5087" w:rsidRPr="00E42C14" w:rsidRDefault="003D5087" w:rsidP="00D466A7">
            <w:pPr>
              <w:spacing w:before="40" w:after="40"/>
              <w:rPr>
                <w:sz w:val="18"/>
                <w:szCs w:val="18"/>
              </w:rPr>
            </w:pPr>
            <w:r w:rsidRPr="00E42C14">
              <w:rPr>
                <w:sz w:val="18"/>
                <w:szCs w:val="18"/>
              </w:rPr>
              <w:t>D6</w:t>
            </w:r>
          </w:p>
        </w:tc>
      </w:tr>
      <w:tr w:rsidR="003D5087" w:rsidRPr="00E42C14" w:rsidTr="00D466A7">
        <w:trPr>
          <w:jc w:val="center"/>
        </w:trPr>
        <w:tc>
          <w:tcPr>
            <w:tcW w:w="0" w:type="auto"/>
            <w:gridSpan w:val="18"/>
          </w:tcPr>
          <w:p w:rsidR="003D5087" w:rsidRPr="00E42C14" w:rsidRDefault="003D5087" w:rsidP="00D466A7">
            <w:pPr>
              <w:spacing w:before="40" w:after="40"/>
              <w:rPr>
                <w:sz w:val="18"/>
                <w:szCs w:val="18"/>
              </w:rPr>
            </w:pPr>
            <w:r w:rsidRPr="00E42C14">
              <w:rPr>
                <w:bCs/>
                <w:sz w:val="18"/>
                <w:szCs w:val="18"/>
              </w:rPr>
              <w:t>Highest level achieved by all graduates</w:t>
            </w:r>
          </w:p>
        </w:tc>
      </w:tr>
      <w:tr w:rsidR="003D5087" w:rsidRPr="0050469D" w:rsidTr="00D466A7">
        <w:trPr>
          <w:trHeight w:val="240"/>
          <w:jc w:val="center"/>
        </w:trPr>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Pr>
                <w:sz w:val="18"/>
                <w:szCs w:val="18"/>
              </w:rPr>
              <w:t>2</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c>
          <w:tcPr>
            <w:tcW w:w="0" w:type="auto"/>
            <w:vAlign w:val="center"/>
          </w:tcPr>
          <w:p w:rsidR="003D5087" w:rsidRPr="0050469D" w:rsidRDefault="003D5087" w:rsidP="00D466A7">
            <w:pPr>
              <w:jc w:val="center"/>
              <w:rPr>
                <w:sz w:val="18"/>
                <w:szCs w:val="18"/>
              </w:rPr>
            </w:pPr>
            <w:r w:rsidRPr="0050469D">
              <w:rPr>
                <w:sz w:val="18"/>
                <w:szCs w:val="18"/>
              </w:rPr>
              <w:t>3</w:t>
            </w:r>
          </w:p>
        </w:tc>
      </w:tr>
    </w:tbl>
    <w:p w:rsidR="003D5087" w:rsidRDefault="003D5087" w:rsidP="003D5087"/>
    <w:tbl>
      <w:tblPr>
        <w:tblW w:w="1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3758"/>
        <w:gridCol w:w="992"/>
        <w:gridCol w:w="456"/>
        <w:gridCol w:w="457"/>
        <w:gridCol w:w="457"/>
        <w:gridCol w:w="457"/>
        <w:gridCol w:w="456"/>
        <w:gridCol w:w="457"/>
        <w:gridCol w:w="457"/>
        <w:gridCol w:w="457"/>
        <w:gridCol w:w="457"/>
        <w:gridCol w:w="456"/>
        <w:gridCol w:w="457"/>
        <w:gridCol w:w="457"/>
        <w:gridCol w:w="457"/>
        <w:gridCol w:w="456"/>
        <w:gridCol w:w="457"/>
        <w:gridCol w:w="457"/>
        <w:gridCol w:w="457"/>
        <w:gridCol w:w="457"/>
      </w:tblGrid>
      <w:tr w:rsidR="003D5087" w:rsidRPr="00BD3C55" w:rsidTr="00D466A7">
        <w:trPr>
          <w:cantSplit/>
        </w:trPr>
        <w:tc>
          <w:tcPr>
            <w:tcW w:w="3758" w:type="dxa"/>
            <w:vMerge w:val="restart"/>
            <w:tcBorders>
              <w:bottom w:val="nil"/>
            </w:tcBorders>
            <w:shd w:val="pct12" w:color="auto" w:fill="FFFFFF"/>
            <w:vAlign w:val="center"/>
          </w:tcPr>
          <w:p w:rsidR="003D5087" w:rsidRPr="00144A48" w:rsidRDefault="003D5087" w:rsidP="00D466A7">
            <w:pPr>
              <w:spacing w:before="40" w:after="40"/>
              <w:rPr>
                <w:b/>
                <w:sz w:val="18"/>
                <w:szCs w:val="18"/>
              </w:rPr>
            </w:pPr>
            <w:r w:rsidRPr="00144A48">
              <w:rPr>
                <w:b/>
                <w:sz w:val="18"/>
                <w:szCs w:val="18"/>
              </w:rPr>
              <w:t>Module Title</w:t>
            </w:r>
          </w:p>
        </w:tc>
        <w:tc>
          <w:tcPr>
            <w:tcW w:w="992" w:type="dxa"/>
            <w:vMerge w:val="restart"/>
            <w:tcBorders>
              <w:bottom w:val="nil"/>
            </w:tcBorders>
            <w:shd w:val="pct12" w:color="auto" w:fill="FFFFFF"/>
            <w:vAlign w:val="center"/>
          </w:tcPr>
          <w:p w:rsidR="003D5087" w:rsidRPr="00144A48" w:rsidRDefault="003D5087" w:rsidP="00D466A7">
            <w:pPr>
              <w:spacing w:before="40" w:after="40"/>
              <w:rPr>
                <w:b/>
                <w:sz w:val="18"/>
                <w:szCs w:val="18"/>
              </w:rPr>
            </w:pPr>
            <w:r w:rsidRPr="00144A48">
              <w:rPr>
                <w:b/>
                <w:sz w:val="18"/>
                <w:szCs w:val="18"/>
              </w:rPr>
              <w:t>Module Code</w:t>
            </w:r>
          </w:p>
        </w:tc>
        <w:tc>
          <w:tcPr>
            <w:tcW w:w="8222" w:type="dxa"/>
            <w:gridSpan w:val="18"/>
            <w:tcBorders>
              <w:bottom w:val="nil"/>
            </w:tcBorders>
            <w:shd w:val="pct12" w:color="auto" w:fill="FFFFFF"/>
          </w:tcPr>
          <w:p w:rsidR="003D5087" w:rsidRPr="007C03E8" w:rsidRDefault="003D5087" w:rsidP="00D466A7">
            <w:pPr>
              <w:spacing w:before="40" w:after="40"/>
              <w:rPr>
                <w:sz w:val="18"/>
                <w:szCs w:val="18"/>
              </w:rPr>
            </w:pPr>
            <w:r w:rsidRPr="007C03E8">
              <w:rPr>
                <w:sz w:val="18"/>
                <w:szCs w:val="18"/>
              </w:rPr>
              <w:t>Programme outcomes</w:t>
            </w:r>
          </w:p>
        </w:tc>
      </w:tr>
      <w:tr w:rsidR="003D5087" w:rsidRPr="0050469D" w:rsidTr="00D466A7">
        <w:trPr>
          <w:cantSplit/>
        </w:trPr>
        <w:tc>
          <w:tcPr>
            <w:tcW w:w="3758" w:type="dxa"/>
            <w:vMerge/>
            <w:tcBorders>
              <w:bottom w:val="single" w:sz="4" w:space="0" w:color="auto"/>
            </w:tcBorders>
            <w:shd w:val="pct12" w:color="auto" w:fill="FFFFFF"/>
          </w:tcPr>
          <w:p w:rsidR="003D5087" w:rsidRPr="00BD3C55" w:rsidRDefault="003D5087" w:rsidP="00D466A7">
            <w:pPr>
              <w:spacing w:before="40" w:after="40"/>
              <w:rPr>
                <w:sz w:val="18"/>
              </w:rPr>
            </w:pPr>
          </w:p>
        </w:tc>
        <w:tc>
          <w:tcPr>
            <w:tcW w:w="992" w:type="dxa"/>
            <w:vMerge/>
            <w:tcBorders>
              <w:bottom w:val="single" w:sz="4" w:space="0" w:color="auto"/>
            </w:tcBorders>
            <w:shd w:val="pct12" w:color="auto" w:fill="FFFFFF"/>
          </w:tcPr>
          <w:p w:rsidR="003D5087" w:rsidRPr="00BD3C55" w:rsidRDefault="003D5087" w:rsidP="00D466A7">
            <w:pPr>
              <w:spacing w:before="40" w:after="40"/>
              <w:rPr>
                <w:sz w:val="18"/>
              </w:rPr>
            </w:pPr>
          </w:p>
        </w:tc>
        <w:tc>
          <w:tcPr>
            <w:tcW w:w="456" w:type="dxa"/>
            <w:tcBorders>
              <w:bottom w:val="single" w:sz="4" w:space="0" w:color="auto"/>
            </w:tcBorders>
            <w:shd w:val="pct12" w:color="auto" w:fill="FFFFFF"/>
            <w:vAlign w:val="center"/>
          </w:tcPr>
          <w:p w:rsidR="003D5087" w:rsidRPr="007C03E8" w:rsidRDefault="003D5087" w:rsidP="00D466A7">
            <w:pPr>
              <w:pStyle w:val="Header"/>
              <w:spacing w:before="40" w:after="40"/>
              <w:jc w:val="center"/>
              <w:rPr>
                <w:sz w:val="18"/>
                <w:szCs w:val="18"/>
              </w:rPr>
            </w:pPr>
            <w:r w:rsidRPr="007C03E8">
              <w:rPr>
                <w:sz w:val="18"/>
                <w:szCs w:val="18"/>
              </w:rPr>
              <w:t>A1</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A2</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A3</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A4</w:t>
            </w:r>
          </w:p>
        </w:tc>
        <w:tc>
          <w:tcPr>
            <w:tcW w:w="456"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B1</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B2</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B3</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B4</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B5</w:t>
            </w:r>
          </w:p>
        </w:tc>
        <w:tc>
          <w:tcPr>
            <w:tcW w:w="456"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C1</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C2</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C3</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D1</w:t>
            </w:r>
          </w:p>
        </w:tc>
        <w:tc>
          <w:tcPr>
            <w:tcW w:w="456"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D2</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D3</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D4</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D5</w:t>
            </w:r>
          </w:p>
        </w:tc>
        <w:tc>
          <w:tcPr>
            <w:tcW w:w="457" w:type="dxa"/>
            <w:tcBorders>
              <w:bottom w:val="single" w:sz="4" w:space="0" w:color="auto"/>
            </w:tcBorders>
            <w:shd w:val="pct12" w:color="auto" w:fill="FFFFFF"/>
            <w:vAlign w:val="center"/>
          </w:tcPr>
          <w:p w:rsidR="003D5087" w:rsidRPr="007C03E8" w:rsidRDefault="003D5087" w:rsidP="00D466A7">
            <w:pPr>
              <w:spacing w:before="40" w:after="40"/>
              <w:jc w:val="center"/>
              <w:rPr>
                <w:sz w:val="18"/>
                <w:szCs w:val="18"/>
              </w:rPr>
            </w:pPr>
            <w:r w:rsidRPr="007C03E8">
              <w:rPr>
                <w:sz w:val="18"/>
                <w:szCs w:val="18"/>
              </w:rPr>
              <w:t>D6</w:t>
            </w:r>
          </w:p>
        </w:tc>
      </w:tr>
      <w:tr w:rsidR="003D5087" w:rsidTr="00D466A7">
        <w:trPr>
          <w:cantSplit/>
          <w:trHeight w:val="298"/>
        </w:trPr>
        <w:tc>
          <w:tcPr>
            <w:tcW w:w="3758" w:type="dxa"/>
            <w:tcBorders>
              <w:right w:val="single" w:sz="4" w:space="0" w:color="auto"/>
            </w:tcBorders>
            <w:vAlign w:val="center"/>
          </w:tcPr>
          <w:p w:rsidR="003D5087" w:rsidRPr="0050469D" w:rsidRDefault="003D5087" w:rsidP="00D466A7">
            <w:pPr>
              <w:spacing w:before="40" w:after="40"/>
              <w:rPr>
                <w:b/>
                <w:sz w:val="18"/>
                <w:szCs w:val="18"/>
              </w:rPr>
            </w:pPr>
            <w:r w:rsidRPr="0050469D">
              <w:rPr>
                <w:b/>
                <w:sz w:val="18"/>
                <w:szCs w:val="18"/>
              </w:rPr>
              <w:t>Level One</w:t>
            </w:r>
            <w:r>
              <w:rPr>
                <w:b/>
                <w:sz w:val="18"/>
                <w:szCs w:val="18"/>
              </w:rPr>
              <w:t xml:space="preserve"> core</w:t>
            </w:r>
          </w:p>
        </w:tc>
        <w:tc>
          <w:tcPr>
            <w:tcW w:w="992" w:type="dxa"/>
            <w:tcBorders>
              <w:top w:val="single" w:sz="4" w:space="0" w:color="auto"/>
              <w:left w:val="single" w:sz="4" w:space="0" w:color="auto"/>
              <w:bottom w:val="single" w:sz="4" w:space="0" w:color="auto"/>
              <w:right w:val="nil"/>
            </w:tcBorders>
            <w:vAlign w:val="center"/>
          </w:tcPr>
          <w:p w:rsidR="003D5087" w:rsidRPr="0050469D"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Default="003D5087" w:rsidP="00D466A7">
            <w:pPr>
              <w:jc w:val="cente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single" w:sz="4" w:space="0" w:color="auto"/>
            </w:tcBorders>
            <w:vAlign w:val="center"/>
          </w:tcPr>
          <w:p w:rsidR="003D5087" w:rsidRDefault="003D5087" w:rsidP="00D466A7">
            <w:pPr>
              <w:jc w:val="center"/>
            </w:pPr>
          </w:p>
        </w:tc>
      </w:tr>
      <w:tr w:rsidR="003D5087" w:rsidTr="00D466A7">
        <w:trPr>
          <w:cantSplit/>
          <w:trHeight w:val="298"/>
        </w:trPr>
        <w:tc>
          <w:tcPr>
            <w:tcW w:w="3758" w:type="dxa"/>
            <w:tcBorders>
              <w:right w:val="nil"/>
            </w:tcBorders>
            <w:vAlign w:val="center"/>
          </w:tcPr>
          <w:p w:rsidR="003D5087" w:rsidRPr="00681888" w:rsidRDefault="003D5087" w:rsidP="00D466A7">
            <w:pPr>
              <w:rPr>
                <w:sz w:val="18"/>
                <w:szCs w:val="18"/>
              </w:rPr>
            </w:pPr>
            <w:r w:rsidRPr="00681888">
              <w:rPr>
                <w:sz w:val="18"/>
                <w:szCs w:val="18"/>
              </w:rPr>
              <w:t>Macroeconomics and Political Economy</w:t>
            </w:r>
          </w:p>
        </w:tc>
        <w:tc>
          <w:tcPr>
            <w:tcW w:w="992" w:type="dxa"/>
            <w:tcBorders>
              <w:left w:val="single" w:sz="4" w:space="0" w:color="auto"/>
              <w:right w:val="single" w:sz="4" w:space="0" w:color="auto"/>
            </w:tcBorders>
            <w:vAlign w:val="center"/>
          </w:tcPr>
          <w:p w:rsidR="003D5087" w:rsidRPr="00681888" w:rsidRDefault="003D5087" w:rsidP="00D466A7">
            <w:pPr>
              <w:rPr>
                <w:sz w:val="18"/>
                <w:szCs w:val="18"/>
              </w:rPr>
            </w:pPr>
            <w:r w:rsidRPr="00681888">
              <w:rPr>
                <w:sz w:val="18"/>
                <w:szCs w:val="18"/>
              </w:rPr>
              <w:t>ECS1320</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Default="003D5087" w:rsidP="00D466A7">
            <w:pPr>
              <w:jc w:val="cente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Default="003D5087" w:rsidP="00D466A7">
            <w:pPr>
              <w:jc w:val="center"/>
            </w:pPr>
            <w:r w:rsidRPr="003E1B5E">
              <w:rPr>
                <w:rFonts w:ascii="Wingdings 2" w:hAnsi="Wingdings 2"/>
                <w:b/>
                <w:sz w:val="20"/>
              </w:rPr>
              <w:t></w:t>
            </w:r>
          </w:p>
        </w:tc>
      </w:tr>
      <w:tr w:rsidR="003D5087" w:rsidTr="00D466A7">
        <w:trPr>
          <w:cantSplit/>
          <w:trHeight w:val="297"/>
        </w:trPr>
        <w:tc>
          <w:tcPr>
            <w:tcW w:w="3758" w:type="dxa"/>
            <w:tcBorders>
              <w:right w:val="nil"/>
            </w:tcBorders>
            <w:vAlign w:val="center"/>
          </w:tcPr>
          <w:p w:rsidR="003D5087" w:rsidRPr="00681888" w:rsidRDefault="003D5087" w:rsidP="00D466A7">
            <w:pPr>
              <w:rPr>
                <w:sz w:val="18"/>
                <w:szCs w:val="18"/>
              </w:rPr>
            </w:pPr>
            <w:r w:rsidRPr="00681888">
              <w:rPr>
                <w:sz w:val="18"/>
                <w:szCs w:val="18"/>
              </w:rPr>
              <w:t>Economic Foundations and Behaviour</w:t>
            </w:r>
          </w:p>
        </w:tc>
        <w:tc>
          <w:tcPr>
            <w:tcW w:w="992" w:type="dxa"/>
            <w:tcBorders>
              <w:left w:val="single" w:sz="4" w:space="0" w:color="auto"/>
              <w:right w:val="single" w:sz="4" w:space="0" w:color="auto"/>
            </w:tcBorders>
            <w:vAlign w:val="center"/>
          </w:tcPr>
          <w:p w:rsidR="003D5087" w:rsidRPr="00681888" w:rsidRDefault="003D5087" w:rsidP="00D466A7">
            <w:pPr>
              <w:rPr>
                <w:sz w:val="18"/>
                <w:szCs w:val="18"/>
              </w:rPr>
            </w:pPr>
            <w:r w:rsidRPr="00681888">
              <w:rPr>
                <w:sz w:val="18"/>
                <w:szCs w:val="18"/>
              </w:rPr>
              <w:t>ECS1370</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Default="003D5087" w:rsidP="00D466A7">
            <w:pPr>
              <w:jc w:val="cente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Default="003D5087" w:rsidP="00D466A7">
            <w:pPr>
              <w:jc w:val="center"/>
            </w:pPr>
            <w:r w:rsidRPr="003E1B5E">
              <w:rPr>
                <w:rFonts w:ascii="Wingdings 2" w:hAnsi="Wingdings 2"/>
                <w:b/>
                <w:sz w:val="20"/>
              </w:rPr>
              <w:t></w:t>
            </w:r>
          </w:p>
        </w:tc>
      </w:tr>
      <w:tr w:rsidR="003D5087" w:rsidTr="00D466A7">
        <w:trPr>
          <w:cantSplit/>
          <w:trHeight w:val="298"/>
        </w:trPr>
        <w:tc>
          <w:tcPr>
            <w:tcW w:w="3758" w:type="dxa"/>
            <w:tcBorders>
              <w:right w:val="nil"/>
            </w:tcBorders>
            <w:vAlign w:val="center"/>
          </w:tcPr>
          <w:p w:rsidR="003D5087" w:rsidRPr="00681888" w:rsidRDefault="003D5087" w:rsidP="00D466A7">
            <w:pPr>
              <w:rPr>
                <w:sz w:val="18"/>
                <w:szCs w:val="18"/>
              </w:rPr>
            </w:pPr>
            <w:r w:rsidRPr="00681888">
              <w:rPr>
                <w:sz w:val="18"/>
                <w:szCs w:val="18"/>
              </w:rPr>
              <w:t>Economic Practice and Policy 1</w:t>
            </w:r>
          </w:p>
        </w:tc>
        <w:tc>
          <w:tcPr>
            <w:tcW w:w="992" w:type="dxa"/>
            <w:tcBorders>
              <w:left w:val="single" w:sz="4" w:space="0" w:color="auto"/>
              <w:right w:val="single" w:sz="4" w:space="0" w:color="auto"/>
            </w:tcBorders>
            <w:vAlign w:val="center"/>
          </w:tcPr>
          <w:p w:rsidR="003D5087" w:rsidRPr="00681888" w:rsidRDefault="003D5087" w:rsidP="00D466A7">
            <w:pPr>
              <w:rPr>
                <w:sz w:val="18"/>
                <w:szCs w:val="18"/>
              </w:rPr>
            </w:pPr>
            <w:r w:rsidRPr="00681888">
              <w:rPr>
                <w:sz w:val="18"/>
                <w:szCs w:val="18"/>
              </w:rPr>
              <w:t>ECS1310</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Default="003D5087" w:rsidP="00D466A7">
            <w:pPr>
              <w:jc w:val="cente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Default="003D5087" w:rsidP="00D466A7">
            <w:pPr>
              <w:jc w:val="center"/>
            </w:pPr>
            <w:r w:rsidRPr="003E1B5E">
              <w:rPr>
                <w:rFonts w:ascii="Wingdings 2" w:hAnsi="Wingdings 2"/>
                <w:b/>
                <w:sz w:val="20"/>
              </w:rPr>
              <w:t></w:t>
            </w:r>
          </w:p>
        </w:tc>
      </w:tr>
      <w:tr w:rsidR="003D5087" w:rsidTr="00D466A7">
        <w:trPr>
          <w:cantSplit/>
          <w:trHeight w:val="297"/>
        </w:trPr>
        <w:tc>
          <w:tcPr>
            <w:tcW w:w="3758" w:type="dxa"/>
            <w:tcBorders>
              <w:right w:val="nil"/>
            </w:tcBorders>
            <w:vAlign w:val="center"/>
          </w:tcPr>
          <w:p w:rsidR="003D5087" w:rsidRPr="00681888" w:rsidRDefault="003D5087" w:rsidP="00D466A7">
            <w:pPr>
              <w:rPr>
                <w:sz w:val="18"/>
                <w:szCs w:val="18"/>
              </w:rPr>
            </w:pPr>
            <w:r w:rsidRPr="00681888">
              <w:rPr>
                <w:sz w:val="18"/>
                <w:szCs w:val="18"/>
              </w:rPr>
              <w:t>Quant. Methods for Financial Business</w:t>
            </w:r>
          </w:p>
        </w:tc>
        <w:tc>
          <w:tcPr>
            <w:tcW w:w="992" w:type="dxa"/>
            <w:tcBorders>
              <w:left w:val="single" w:sz="4" w:space="0" w:color="auto"/>
              <w:right w:val="single" w:sz="4" w:space="0" w:color="auto"/>
            </w:tcBorders>
            <w:vAlign w:val="center"/>
          </w:tcPr>
          <w:p w:rsidR="003D5087" w:rsidRPr="00681888" w:rsidRDefault="003D5087" w:rsidP="00D466A7">
            <w:pPr>
              <w:rPr>
                <w:sz w:val="18"/>
                <w:szCs w:val="18"/>
              </w:rPr>
            </w:pPr>
            <w:r w:rsidRPr="00681888">
              <w:rPr>
                <w:sz w:val="18"/>
                <w:szCs w:val="18"/>
              </w:rPr>
              <w:t>STX1120</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Default="003D5087" w:rsidP="00D466A7">
            <w:pPr>
              <w:jc w:val="cente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Default="003D5087" w:rsidP="00D466A7">
            <w:pPr>
              <w:jc w:val="center"/>
            </w:pPr>
            <w:r w:rsidRPr="003E1B5E">
              <w:rPr>
                <w:rFonts w:ascii="Wingdings 2" w:hAnsi="Wingdings 2"/>
                <w:b/>
                <w:sz w:val="20"/>
              </w:rPr>
              <w:t></w:t>
            </w:r>
          </w:p>
        </w:tc>
      </w:tr>
      <w:tr w:rsidR="003D5087" w:rsidTr="00D466A7">
        <w:trPr>
          <w:cantSplit/>
          <w:trHeight w:val="298"/>
        </w:trPr>
        <w:tc>
          <w:tcPr>
            <w:tcW w:w="3758" w:type="dxa"/>
            <w:tcBorders>
              <w:right w:val="single" w:sz="4" w:space="0" w:color="auto"/>
            </w:tcBorders>
            <w:vAlign w:val="center"/>
          </w:tcPr>
          <w:p w:rsidR="003D5087" w:rsidRPr="0050469D" w:rsidRDefault="003D5087" w:rsidP="00D466A7">
            <w:pPr>
              <w:spacing w:before="40" w:after="40"/>
              <w:rPr>
                <w:b/>
                <w:sz w:val="18"/>
                <w:szCs w:val="18"/>
              </w:rPr>
            </w:pPr>
            <w:r w:rsidRPr="0050469D">
              <w:rPr>
                <w:b/>
                <w:sz w:val="18"/>
                <w:szCs w:val="18"/>
              </w:rPr>
              <w:t>Level Two</w:t>
            </w:r>
            <w:r>
              <w:rPr>
                <w:b/>
                <w:sz w:val="18"/>
                <w:szCs w:val="18"/>
              </w:rPr>
              <w:t xml:space="preserve"> core</w:t>
            </w:r>
          </w:p>
        </w:tc>
        <w:tc>
          <w:tcPr>
            <w:tcW w:w="992" w:type="dxa"/>
            <w:tcBorders>
              <w:top w:val="single" w:sz="4" w:space="0" w:color="auto"/>
              <w:left w:val="single" w:sz="4" w:space="0" w:color="auto"/>
              <w:bottom w:val="single" w:sz="4" w:space="0" w:color="auto"/>
              <w:right w:val="nil"/>
            </w:tcBorders>
            <w:vAlign w:val="center"/>
          </w:tcPr>
          <w:p w:rsidR="003D5087" w:rsidRPr="0050469D" w:rsidRDefault="003D5087" w:rsidP="00D466A7">
            <w:pPr>
              <w:spacing w:before="40" w:after="40"/>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Default="003D5087" w:rsidP="00D466A7">
            <w:pPr>
              <w:jc w:val="cente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single" w:sz="4" w:space="0" w:color="auto"/>
            </w:tcBorders>
            <w:vAlign w:val="center"/>
          </w:tcPr>
          <w:p w:rsidR="003D5087" w:rsidRDefault="003D5087" w:rsidP="00D466A7">
            <w:pPr>
              <w:jc w:val="center"/>
            </w:pPr>
          </w:p>
        </w:tc>
      </w:tr>
      <w:tr w:rsidR="003D5087" w:rsidRPr="00DA058A" w:rsidTr="00D466A7">
        <w:trPr>
          <w:cantSplit/>
          <w:trHeight w:val="298"/>
        </w:trPr>
        <w:tc>
          <w:tcPr>
            <w:tcW w:w="3758" w:type="dxa"/>
            <w:tcBorders>
              <w:right w:val="nil"/>
            </w:tcBorders>
            <w:vAlign w:val="center"/>
          </w:tcPr>
          <w:p w:rsidR="003D5087" w:rsidRPr="0050469D" w:rsidRDefault="003D5087" w:rsidP="00D466A7">
            <w:pPr>
              <w:spacing w:before="40" w:after="40"/>
              <w:rPr>
                <w:sz w:val="18"/>
                <w:szCs w:val="18"/>
              </w:rPr>
            </w:pPr>
            <w:r w:rsidRPr="0050469D">
              <w:rPr>
                <w:sz w:val="18"/>
                <w:szCs w:val="18"/>
              </w:rPr>
              <w:t>Macroeconomic Environment and Policy</w:t>
            </w:r>
          </w:p>
        </w:tc>
        <w:tc>
          <w:tcPr>
            <w:tcW w:w="992" w:type="dxa"/>
            <w:tcBorders>
              <w:left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ECS2212</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r>
      <w:tr w:rsidR="003D5087" w:rsidRPr="00DA058A" w:rsidTr="00D466A7">
        <w:trPr>
          <w:cantSplit/>
          <w:trHeight w:val="297"/>
        </w:trPr>
        <w:tc>
          <w:tcPr>
            <w:tcW w:w="3758" w:type="dxa"/>
            <w:tcBorders>
              <w:bottom w:val="single" w:sz="4" w:space="0" w:color="auto"/>
              <w:right w:val="nil"/>
            </w:tcBorders>
            <w:vAlign w:val="center"/>
          </w:tcPr>
          <w:p w:rsidR="003D5087" w:rsidRPr="0050469D" w:rsidRDefault="003D5087" w:rsidP="00D466A7">
            <w:pPr>
              <w:spacing w:before="40" w:after="40"/>
              <w:rPr>
                <w:sz w:val="18"/>
                <w:szCs w:val="18"/>
              </w:rPr>
            </w:pPr>
            <w:r w:rsidRPr="0050469D">
              <w:rPr>
                <w:sz w:val="18"/>
                <w:szCs w:val="18"/>
              </w:rPr>
              <w:t>Intermediate Microeconomics</w:t>
            </w:r>
          </w:p>
        </w:tc>
        <w:tc>
          <w:tcPr>
            <w:tcW w:w="992" w:type="dxa"/>
            <w:tcBorders>
              <w:left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ECS2230</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7E3A44">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7E3A44">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7E3A44">
              <w:rPr>
                <w:rFonts w:ascii="Wingdings 2" w:hAnsi="Wingdings 2"/>
                <w:b/>
                <w:sz w:val="18"/>
                <w:szCs w:val="18"/>
              </w:rPr>
              <w:t></w:t>
            </w:r>
          </w:p>
        </w:tc>
      </w:tr>
      <w:tr w:rsidR="003D5087" w:rsidRPr="00DA058A" w:rsidTr="00D466A7">
        <w:trPr>
          <w:cantSplit/>
          <w:trHeight w:val="298"/>
        </w:trPr>
        <w:tc>
          <w:tcPr>
            <w:tcW w:w="3758" w:type="dxa"/>
            <w:tcBorders>
              <w:top w:val="single" w:sz="4" w:space="0" w:color="auto"/>
              <w:left w:val="single" w:sz="4" w:space="0" w:color="auto"/>
              <w:bottom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Economic Practice and Policy 2</w:t>
            </w:r>
          </w:p>
        </w:tc>
        <w:tc>
          <w:tcPr>
            <w:tcW w:w="992" w:type="dxa"/>
            <w:tcBorders>
              <w:left w:val="single" w:sz="4" w:space="0" w:color="auto"/>
              <w:bottom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ECS2310</w:t>
            </w:r>
          </w:p>
        </w:tc>
        <w:tc>
          <w:tcPr>
            <w:tcW w:w="456"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c>
          <w:tcPr>
            <w:tcW w:w="456"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2181F">
              <w:rPr>
                <w:rFonts w:ascii="Wingdings 2" w:hAnsi="Wingdings 2"/>
                <w:b/>
                <w:sz w:val="20"/>
              </w:rPr>
              <w:t></w:t>
            </w:r>
          </w:p>
        </w:tc>
      </w:tr>
      <w:tr w:rsidR="003D5087" w:rsidRPr="00DA058A" w:rsidTr="00D466A7">
        <w:trPr>
          <w:cantSplit/>
          <w:trHeight w:val="297"/>
        </w:trPr>
        <w:tc>
          <w:tcPr>
            <w:tcW w:w="3758" w:type="dxa"/>
            <w:tcBorders>
              <w:top w:val="single" w:sz="4" w:space="0" w:color="auto"/>
              <w:left w:val="single" w:sz="4" w:space="0" w:color="auto"/>
              <w:bottom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Business Finance</w:t>
            </w:r>
          </w:p>
        </w:tc>
        <w:tc>
          <w:tcPr>
            <w:tcW w:w="992" w:type="dxa"/>
            <w:tcBorders>
              <w:top w:val="single" w:sz="4" w:space="0" w:color="auto"/>
              <w:left w:val="single" w:sz="4" w:space="0" w:color="auto"/>
              <w:right w:val="single" w:sz="4" w:space="0" w:color="auto"/>
            </w:tcBorders>
            <w:vAlign w:val="center"/>
          </w:tcPr>
          <w:p w:rsidR="003D5087" w:rsidRPr="0050469D" w:rsidRDefault="003D5087" w:rsidP="00D466A7">
            <w:pPr>
              <w:spacing w:before="40" w:after="40"/>
              <w:rPr>
                <w:sz w:val="18"/>
                <w:szCs w:val="18"/>
                <w:highlight w:val="yellow"/>
              </w:rPr>
            </w:pPr>
            <w:r w:rsidRPr="0050469D">
              <w:rPr>
                <w:sz w:val="18"/>
                <w:szCs w:val="18"/>
              </w:rPr>
              <w:t>ECS2350</w:t>
            </w:r>
          </w:p>
        </w:tc>
        <w:tc>
          <w:tcPr>
            <w:tcW w:w="456"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right w:val="single" w:sz="4" w:space="0" w:color="auto"/>
            </w:tcBorders>
            <w:vAlign w:val="center"/>
          </w:tcPr>
          <w:p w:rsidR="003D5087" w:rsidRDefault="003D5087" w:rsidP="00D466A7">
            <w:pPr>
              <w:jc w:val="center"/>
            </w:pPr>
            <w:r w:rsidRPr="00515B42">
              <w:rPr>
                <w:rFonts w:ascii="Wingdings 2" w:hAnsi="Wingdings 2"/>
                <w:b/>
                <w:sz w:val="20"/>
              </w:rPr>
              <w:t></w:t>
            </w:r>
          </w:p>
        </w:tc>
        <w:tc>
          <w:tcPr>
            <w:tcW w:w="457" w:type="dxa"/>
            <w:tcBorders>
              <w:top w:val="single" w:sz="4" w:space="0" w:color="auto"/>
              <w:left w:val="single" w:sz="4" w:space="0" w:color="auto"/>
              <w:right w:val="single" w:sz="4" w:space="0" w:color="auto"/>
            </w:tcBorders>
            <w:vAlign w:val="center"/>
          </w:tcPr>
          <w:p w:rsidR="003D5087" w:rsidRDefault="003D5087" w:rsidP="00D466A7">
            <w:pPr>
              <w:jc w:val="center"/>
            </w:pPr>
            <w:r w:rsidRPr="00515B42">
              <w:rPr>
                <w:rFonts w:ascii="Wingdings 2" w:hAnsi="Wingdings 2"/>
                <w:b/>
                <w:sz w:val="20"/>
              </w:rPr>
              <w:t></w:t>
            </w:r>
          </w:p>
        </w:tc>
        <w:tc>
          <w:tcPr>
            <w:tcW w:w="457" w:type="dxa"/>
            <w:tcBorders>
              <w:top w:val="single" w:sz="4" w:space="0" w:color="auto"/>
              <w:left w:val="single" w:sz="4" w:space="0" w:color="auto"/>
              <w:right w:val="single" w:sz="4" w:space="0" w:color="auto"/>
            </w:tcBorders>
            <w:vAlign w:val="center"/>
          </w:tcPr>
          <w:p w:rsidR="003D5087" w:rsidRDefault="003D5087" w:rsidP="00D466A7">
            <w:pPr>
              <w:jc w:val="center"/>
            </w:pPr>
            <w:r w:rsidRPr="00515B42">
              <w:rPr>
                <w:rFonts w:ascii="Wingdings 2" w:hAnsi="Wingdings 2"/>
                <w:b/>
                <w:sz w:val="20"/>
              </w:rPr>
              <w:t></w:t>
            </w:r>
          </w:p>
        </w:tc>
        <w:tc>
          <w:tcPr>
            <w:tcW w:w="456"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r>
      <w:tr w:rsidR="003D5087" w:rsidTr="00D466A7">
        <w:trPr>
          <w:cantSplit/>
          <w:trHeight w:val="298"/>
        </w:trPr>
        <w:tc>
          <w:tcPr>
            <w:tcW w:w="3758" w:type="dxa"/>
            <w:tcBorders>
              <w:right w:val="single" w:sz="4" w:space="0" w:color="auto"/>
            </w:tcBorders>
            <w:vAlign w:val="center"/>
          </w:tcPr>
          <w:p w:rsidR="003D5087" w:rsidRPr="0050469D" w:rsidRDefault="003D5087" w:rsidP="00D466A7">
            <w:pPr>
              <w:spacing w:before="40" w:after="40"/>
              <w:rPr>
                <w:b/>
                <w:sz w:val="18"/>
                <w:szCs w:val="18"/>
              </w:rPr>
            </w:pPr>
            <w:r w:rsidRPr="0050469D">
              <w:rPr>
                <w:b/>
                <w:sz w:val="18"/>
                <w:szCs w:val="18"/>
              </w:rPr>
              <w:t>Level Three</w:t>
            </w:r>
            <w:r>
              <w:rPr>
                <w:b/>
                <w:sz w:val="18"/>
                <w:szCs w:val="18"/>
              </w:rPr>
              <w:t xml:space="preserve"> core</w:t>
            </w:r>
          </w:p>
        </w:tc>
        <w:tc>
          <w:tcPr>
            <w:tcW w:w="992" w:type="dxa"/>
            <w:tcBorders>
              <w:top w:val="single" w:sz="4" w:space="0" w:color="auto"/>
              <w:left w:val="single" w:sz="4" w:space="0" w:color="auto"/>
              <w:bottom w:val="single" w:sz="4" w:space="0" w:color="auto"/>
              <w:right w:val="nil"/>
            </w:tcBorders>
            <w:vAlign w:val="center"/>
          </w:tcPr>
          <w:p w:rsidR="003D5087" w:rsidRPr="0050469D" w:rsidRDefault="003D5087" w:rsidP="00D466A7">
            <w:pPr>
              <w:spacing w:before="40" w:after="40"/>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Default="003D5087" w:rsidP="00D466A7">
            <w:pPr>
              <w:jc w:val="cente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single" w:sz="4" w:space="0" w:color="auto"/>
            </w:tcBorders>
            <w:vAlign w:val="center"/>
          </w:tcPr>
          <w:p w:rsidR="003D5087" w:rsidRDefault="003D5087" w:rsidP="00D466A7">
            <w:pPr>
              <w:jc w:val="center"/>
            </w:pPr>
          </w:p>
        </w:tc>
      </w:tr>
      <w:tr w:rsidR="003D5087" w:rsidRPr="00DA058A" w:rsidTr="00D466A7">
        <w:trPr>
          <w:cantSplit/>
          <w:trHeight w:val="298"/>
        </w:trPr>
        <w:tc>
          <w:tcPr>
            <w:tcW w:w="3758" w:type="dxa"/>
            <w:tcBorders>
              <w:top w:val="single" w:sz="4" w:space="0" w:color="auto"/>
              <w:left w:val="single" w:sz="4" w:space="0" w:color="auto"/>
              <w:bottom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Financial Economics</w:t>
            </w:r>
          </w:p>
        </w:tc>
        <w:tc>
          <w:tcPr>
            <w:tcW w:w="992" w:type="dxa"/>
            <w:tcBorders>
              <w:left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ECS3355</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7E3A44">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r>
      <w:tr w:rsidR="003D5087" w:rsidRPr="00DA058A" w:rsidTr="00D466A7">
        <w:trPr>
          <w:cantSplit/>
          <w:trHeight w:val="298"/>
        </w:trPr>
        <w:tc>
          <w:tcPr>
            <w:tcW w:w="3758" w:type="dxa"/>
            <w:tcBorders>
              <w:top w:val="single" w:sz="4" w:space="0" w:color="auto"/>
              <w:left w:val="single" w:sz="4" w:space="0" w:color="auto"/>
              <w:bottom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International Finance</w:t>
            </w:r>
          </w:p>
        </w:tc>
        <w:tc>
          <w:tcPr>
            <w:tcW w:w="992" w:type="dxa"/>
            <w:tcBorders>
              <w:left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ECS3350</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c>
          <w:tcPr>
            <w:tcW w:w="456"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F603B3">
              <w:rPr>
                <w:rFonts w:ascii="Wingdings 2" w:hAnsi="Wingdings 2"/>
                <w:b/>
                <w:sz w:val="18"/>
                <w:szCs w:val="18"/>
              </w:rPr>
              <w:t></w:t>
            </w:r>
          </w:p>
        </w:tc>
      </w:tr>
      <w:tr w:rsidR="003D5087" w:rsidRPr="00D17CA1" w:rsidTr="00D466A7">
        <w:trPr>
          <w:cantSplit/>
          <w:trHeight w:val="298"/>
        </w:trPr>
        <w:tc>
          <w:tcPr>
            <w:tcW w:w="3758" w:type="dxa"/>
            <w:tcBorders>
              <w:right w:val="nil"/>
            </w:tcBorders>
            <w:vAlign w:val="center"/>
          </w:tcPr>
          <w:p w:rsidR="003D5087" w:rsidRPr="00F53BE3" w:rsidRDefault="003D5087" w:rsidP="00D466A7">
            <w:pPr>
              <w:spacing w:before="40" w:after="40"/>
              <w:rPr>
                <w:sz w:val="18"/>
                <w:szCs w:val="18"/>
              </w:rPr>
            </w:pPr>
            <w:r w:rsidRPr="00F53BE3">
              <w:rPr>
                <w:sz w:val="18"/>
                <w:szCs w:val="18"/>
              </w:rPr>
              <w:t>Econometrics</w:t>
            </w:r>
          </w:p>
        </w:tc>
        <w:tc>
          <w:tcPr>
            <w:tcW w:w="992" w:type="dxa"/>
            <w:tcBorders>
              <w:left w:val="single" w:sz="4" w:space="0" w:color="auto"/>
              <w:right w:val="single" w:sz="4" w:space="0" w:color="auto"/>
            </w:tcBorders>
            <w:vAlign w:val="center"/>
          </w:tcPr>
          <w:p w:rsidR="003D5087" w:rsidRPr="00F53BE3" w:rsidRDefault="003D5087" w:rsidP="00D466A7">
            <w:pPr>
              <w:spacing w:before="40" w:after="40"/>
              <w:rPr>
                <w:sz w:val="18"/>
                <w:szCs w:val="18"/>
              </w:rPr>
            </w:pPr>
            <w:r w:rsidRPr="00F53BE3">
              <w:rPr>
                <w:sz w:val="18"/>
                <w:szCs w:val="18"/>
              </w:rPr>
              <w:t>ECS3850</w:t>
            </w:r>
          </w:p>
        </w:tc>
        <w:tc>
          <w:tcPr>
            <w:tcW w:w="456"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6"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6"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18"/>
                <w:szCs w:val="18"/>
              </w:rPr>
              <w:t></w:t>
            </w:r>
          </w:p>
        </w:tc>
        <w:tc>
          <w:tcPr>
            <w:tcW w:w="457" w:type="dxa"/>
            <w:tcBorders>
              <w:left w:val="single" w:sz="4" w:space="0" w:color="auto"/>
              <w:right w:val="single" w:sz="4" w:space="0" w:color="auto"/>
            </w:tcBorders>
            <w:vAlign w:val="center"/>
          </w:tcPr>
          <w:p w:rsidR="003D5087" w:rsidRPr="00D17CA1" w:rsidRDefault="003D5087" w:rsidP="00D466A7">
            <w:pPr>
              <w:spacing w:before="40" w:after="40"/>
              <w:jc w:val="center"/>
              <w:rPr>
                <w:sz w:val="18"/>
                <w:szCs w:val="18"/>
                <w:highlight w:val="yellow"/>
              </w:rPr>
            </w:pPr>
          </w:p>
        </w:tc>
        <w:tc>
          <w:tcPr>
            <w:tcW w:w="457" w:type="dxa"/>
            <w:tcBorders>
              <w:left w:val="single" w:sz="4" w:space="0" w:color="auto"/>
              <w:right w:val="single" w:sz="4" w:space="0" w:color="auto"/>
            </w:tcBorders>
            <w:vAlign w:val="center"/>
          </w:tcPr>
          <w:p w:rsidR="003D5087" w:rsidRPr="00D17CA1" w:rsidRDefault="003D5087" w:rsidP="00D466A7">
            <w:pPr>
              <w:spacing w:before="40" w:after="40"/>
              <w:jc w:val="center"/>
              <w:rPr>
                <w:sz w:val="18"/>
                <w:szCs w:val="18"/>
                <w:highlight w:val="yellow"/>
              </w:rPr>
            </w:pPr>
          </w:p>
        </w:tc>
      </w:tr>
      <w:tr w:rsidR="003D5087" w:rsidTr="00D466A7">
        <w:trPr>
          <w:cantSplit/>
          <w:trHeight w:val="298"/>
        </w:trPr>
        <w:tc>
          <w:tcPr>
            <w:tcW w:w="3758" w:type="dxa"/>
            <w:tcBorders>
              <w:right w:val="single" w:sz="4" w:space="0" w:color="auto"/>
            </w:tcBorders>
            <w:vAlign w:val="center"/>
          </w:tcPr>
          <w:p w:rsidR="003D5087" w:rsidRPr="0050469D" w:rsidRDefault="003D5087" w:rsidP="00D466A7">
            <w:pPr>
              <w:spacing w:before="40" w:after="40"/>
              <w:rPr>
                <w:b/>
                <w:sz w:val="18"/>
                <w:szCs w:val="18"/>
              </w:rPr>
            </w:pPr>
            <w:r>
              <w:rPr>
                <w:b/>
                <w:sz w:val="18"/>
                <w:szCs w:val="18"/>
              </w:rPr>
              <w:t>Level Three o</w:t>
            </w:r>
            <w:r w:rsidRPr="0050469D">
              <w:rPr>
                <w:b/>
                <w:sz w:val="18"/>
                <w:szCs w:val="18"/>
              </w:rPr>
              <w:t>ptions</w:t>
            </w:r>
          </w:p>
        </w:tc>
        <w:tc>
          <w:tcPr>
            <w:tcW w:w="992" w:type="dxa"/>
            <w:tcBorders>
              <w:top w:val="single" w:sz="4" w:space="0" w:color="auto"/>
              <w:left w:val="single" w:sz="4" w:space="0" w:color="auto"/>
              <w:bottom w:val="single" w:sz="4" w:space="0" w:color="auto"/>
              <w:right w:val="nil"/>
            </w:tcBorders>
            <w:vAlign w:val="center"/>
          </w:tcPr>
          <w:p w:rsidR="003D5087" w:rsidRPr="0050469D" w:rsidRDefault="003D5087" w:rsidP="00D466A7">
            <w:pPr>
              <w:spacing w:before="40" w:after="40"/>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Default="003D5087" w:rsidP="00D466A7">
            <w:pPr>
              <w:jc w:val="cente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nil"/>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nil"/>
              <w:bottom w:val="single" w:sz="4" w:space="0" w:color="auto"/>
              <w:right w:val="single" w:sz="4" w:space="0" w:color="auto"/>
            </w:tcBorders>
            <w:vAlign w:val="center"/>
          </w:tcPr>
          <w:p w:rsidR="003D5087" w:rsidRDefault="003D5087" w:rsidP="00D466A7">
            <w:pPr>
              <w:jc w:val="center"/>
            </w:pPr>
          </w:p>
        </w:tc>
      </w:tr>
      <w:tr w:rsidR="003D5087" w:rsidRPr="00D17CA1" w:rsidTr="00D466A7">
        <w:trPr>
          <w:cantSplit/>
          <w:trHeight w:val="297"/>
        </w:trPr>
        <w:tc>
          <w:tcPr>
            <w:tcW w:w="3758" w:type="dxa"/>
            <w:tcBorders>
              <w:top w:val="single" w:sz="4" w:space="0" w:color="auto"/>
              <w:left w:val="single" w:sz="4" w:space="0" w:color="auto"/>
              <w:bottom w:val="single" w:sz="4" w:space="0" w:color="auto"/>
              <w:right w:val="single" w:sz="4" w:space="0" w:color="auto"/>
            </w:tcBorders>
            <w:vAlign w:val="center"/>
          </w:tcPr>
          <w:p w:rsidR="003D5087" w:rsidRPr="00F53BE3" w:rsidRDefault="003D5087" w:rsidP="00D466A7">
            <w:pPr>
              <w:spacing w:before="40" w:after="40"/>
              <w:rPr>
                <w:sz w:val="18"/>
                <w:szCs w:val="18"/>
              </w:rPr>
            </w:pPr>
            <w:r w:rsidRPr="00F53BE3">
              <w:rPr>
                <w:sz w:val="18"/>
                <w:szCs w:val="18"/>
              </w:rPr>
              <w:t>Financial Risk Management in Banking</w:t>
            </w:r>
          </w:p>
        </w:tc>
        <w:tc>
          <w:tcPr>
            <w:tcW w:w="992" w:type="dxa"/>
            <w:tcBorders>
              <w:left w:val="single" w:sz="4" w:space="0" w:color="auto"/>
              <w:right w:val="single" w:sz="4" w:space="0" w:color="auto"/>
            </w:tcBorders>
            <w:vAlign w:val="center"/>
          </w:tcPr>
          <w:p w:rsidR="003D5087" w:rsidRPr="00F53BE3" w:rsidRDefault="003D5087" w:rsidP="00D466A7">
            <w:pPr>
              <w:spacing w:before="40" w:after="40"/>
              <w:rPr>
                <w:sz w:val="18"/>
                <w:szCs w:val="18"/>
              </w:rPr>
            </w:pPr>
            <w:r w:rsidRPr="00F53BE3">
              <w:rPr>
                <w:sz w:val="18"/>
                <w:szCs w:val="18"/>
              </w:rPr>
              <w:t>ECS3335</w:t>
            </w:r>
          </w:p>
        </w:tc>
        <w:tc>
          <w:tcPr>
            <w:tcW w:w="456"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20"/>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20"/>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20"/>
              </w:rPr>
              <w:t></w:t>
            </w:r>
          </w:p>
        </w:tc>
        <w:tc>
          <w:tcPr>
            <w:tcW w:w="456"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20"/>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6"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20"/>
              </w:rPr>
              <w:t></w:t>
            </w: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r w:rsidRPr="00F53BE3">
              <w:rPr>
                <w:rFonts w:ascii="Wingdings 2" w:hAnsi="Wingdings 2"/>
                <w:b/>
                <w:sz w:val="20"/>
              </w:rPr>
              <w:t></w:t>
            </w:r>
          </w:p>
        </w:tc>
        <w:tc>
          <w:tcPr>
            <w:tcW w:w="456"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F53BE3" w:rsidRDefault="003D5087" w:rsidP="00D466A7">
            <w:pPr>
              <w:spacing w:before="40" w:after="40"/>
              <w:jc w:val="center"/>
              <w:rPr>
                <w:sz w:val="18"/>
                <w:szCs w:val="18"/>
              </w:rPr>
            </w:pPr>
          </w:p>
        </w:tc>
        <w:tc>
          <w:tcPr>
            <w:tcW w:w="457" w:type="dxa"/>
            <w:tcBorders>
              <w:left w:val="single" w:sz="4" w:space="0" w:color="auto"/>
              <w:right w:val="single" w:sz="4" w:space="0" w:color="auto"/>
            </w:tcBorders>
            <w:vAlign w:val="center"/>
          </w:tcPr>
          <w:p w:rsidR="003D5087" w:rsidRPr="00D17CA1" w:rsidRDefault="003D5087" w:rsidP="00D466A7">
            <w:pPr>
              <w:spacing w:before="40" w:after="40"/>
              <w:jc w:val="center"/>
              <w:rPr>
                <w:sz w:val="18"/>
                <w:szCs w:val="18"/>
                <w:highlight w:val="yellow"/>
              </w:rPr>
            </w:pPr>
          </w:p>
        </w:tc>
        <w:tc>
          <w:tcPr>
            <w:tcW w:w="457" w:type="dxa"/>
            <w:tcBorders>
              <w:left w:val="single" w:sz="4" w:space="0" w:color="auto"/>
              <w:right w:val="single" w:sz="4" w:space="0" w:color="auto"/>
            </w:tcBorders>
            <w:vAlign w:val="center"/>
          </w:tcPr>
          <w:p w:rsidR="003D5087" w:rsidRPr="00D17CA1" w:rsidRDefault="003D5087" w:rsidP="00D466A7">
            <w:pPr>
              <w:spacing w:before="40" w:after="40"/>
              <w:jc w:val="center"/>
              <w:rPr>
                <w:sz w:val="18"/>
                <w:szCs w:val="18"/>
                <w:highlight w:val="yellow"/>
              </w:rPr>
            </w:pPr>
          </w:p>
        </w:tc>
        <w:tc>
          <w:tcPr>
            <w:tcW w:w="457" w:type="dxa"/>
            <w:tcBorders>
              <w:left w:val="single" w:sz="4" w:space="0" w:color="auto"/>
              <w:right w:val="single" w:sz="4" w:space="0" w:color="auto"/>
            </w:tcBorders>
            <w:vAlign w:val="center"/>
          </w:tcPr>
          <w:p w:rsidR="003D5087" w:rsidRPr="00D17CA1" w:rsidRDefault="003D5087" w:rsidP="00D466A7">
            <w:pPr>
              <w:spacing w:before="40" w:after="40"/>
              <w:jc w:val="center"/>
              <w:rPr>
                <w:sz w:val="18"/>
                <w:szCs w:val="18"/>
                <w:highlight w:val="yellow"/>
              </w:rPr>
            </w:pPr>
          </w:p>
        </w:tc>
      </w:tr>
      <w:tr w:rsidR="003D5087" w:rsidRPr="00DA058A" w:rsidTr="00D466A7">
        <w:trPr>
          <w:cantSplit/>
          <w:trHeight w:val="297"/>
        </w:trPr>
        <w:tc>
          <w:tcPr>
            <w:tcW w:w="3758" w:type="dxa"/>
            <w:tcBorders>
              <w:top w:val="single" w:sz="4" w:space="0" w:color="auto"/>
              <w:left w:val="single" w:sz="4" w:space="0" w:color="auto"/>
              <w:bottom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Public and Regulatory Economics</w:t>
            </w:r>
          </w:p>
        </w:tc>
        <w:tc>
          <w:tcPr>
            <w:tcW w:w="992" w:type="dxa"/>
            <w:tcBorders>
              <w:top w:val="single" w:sz="4" w:space="0" w:color="auto"/>
              <w:left w:val="single" w:sz="4" w:space="0" w:color="auto"/>
              <w:bottom w:val="single" w:sz="4" w:space="0" w:color="auto"/>
              <w:right w:val="single" w:sz="4" w:space="0" w:color="auto"/>
            </w:tcBorders>
            <w:vAlign w:val="center"/>
          </w:tcPr>
          <w:p w:rsidR="003D5087" w:rsidRPr="0050469D" w:rsidRDefault="003D5087" w:rsidP="00D466A7">
            <w:pPr>
              <w:spacing w:before="40" w:after="40"/>
              <w:rPr>
                <w:sz w:val="18"/>
                <w:szCs w:val="18"/>
              </w:rPr>
            </w:pPr>
            <w:r w:rsidRPr="0050469D">
              <w:rPr>
                <w:sz w:val="18"/>
                <w:szCs w:val="18"/>
              </w:rPr>
              <w:t>ECS3310</w:t>
            </w:r>
          </w:p>
        </w:tc>
        <w:tc>
          <w:tcPr>
            <w:tcW w:w="456"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6"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684CD7">
              <w:rPr>
                <w:rFonts w:ascii="Wingdings 2" w:hAnsi="Wingdings 2"/>
                <w:b/>
                <w:sz w:val="18"/>
                <w:szCs w:val="18"/>
              </w:rPr>
              <w:t></w:t>
            </w: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3D5087" w:rsidRPr="00DA058A" w:rsidRDefault="003D5087" w:rsidP="00D466A7">
            <w:pPr>
              <w:spacing w:before="40" w:after="40"/>
              <w:jc w:val="center"/>
              <w:rPr>
                <w:sz w:val="18"/>
                <w:szCs w:val="18"/>
              </w:rPr>
            </w:pPr>
            <w:r w:rsidRPr="000764A4">
              <w:rPr>
                <w:rFonts w:ascii="Wingdings 2" w:hAnsi="Wingdings 2"/>
                <w:b/>
                <w:sz w:val="20"/>
              </w:rPr>
              <w:t></w:t>
            </w:r>
          </w:p>
        </w:tc>
      </w:tr>
    </w:tbl>
    <w:p w:rsidR="003D5087" w:rsidRDefault="003D5087" w:rsidP="003D5087"/>
    <w:p w:rsidR="003D5087" w:rsidRDefault="003D5087" w:rsidP="003D5087"/>
    <w:p w:rsidR="002F79E4" w:rsidRDefault="002F79E4">
      <w:pPr>
        <w:suppressAutoHyphens w:val="0"/>
        <w:rPr>
          <w:b/>
          <w:sz w:val="24"/>
          <w:szCs w:val="24"/>
        </w:rPr>
      </w:pPr>
      <w:r>
        <w:rPr>
          <w:b/>
          <w:sz w:val="24"/>
          <w:szCs w:val="24"/>
        </w:rPr>
        <w:br w:type="page"/>
      </w:r>
    </w:p>
    <w:p w:rsidR="003D5087" w:rsidRPr="00E14127" w:rsidRDefault="003D5087" w:rsidP="003D5087">
      <w:pPr>
        <w:rPr>
          <w:b/>
          <w:sz w:val="24"/>
          <w:szCs w:val="24"/>
        </w:rPr>
      </w:pPr>
      <w:r w:rsidRPr="00E14127">
        <w:rPr>
          <w:b/>
          <w:sz w:val="24"/>
          <w:szCs w:val="24"/>
        </w:rPr>
        <w:lastRenderedPageBreak/>
        <w:t>Programme learning outcomes</w:t>
      </w:r>
    </w:p>
    <w:p w:rsidR="003D5087" w:rsidRPr="00E14127" w:rsidRDefault="003D5087" w:rsidP="003D5087">
      <w:pPr>
        <w:rPr>
          <w:b/>
          <w:sz w:val="24"/>
          <w:szCs w:val="24"/>
        </w:rPr>
      </w:pPr>
    </w:p>
    <w:tbl>
      <w:tblPr>
        <w:tblW w:w="0" w:type="auto"/>
        <w:jc w:val="center"/>
        <w:tblLayout w:type="fixed"/>
        <w:tblLook w:val="0000"/>
      </w:tblPr>
      <w:tblGrid>
        <w:gridCol w:w="558"/>
        <w:gridCol w:w="5850"/>
        <w:gridCol w:w="540"/>
        <w:gridCol w:w="6348"/>
      </w:tblGrid>
      <w:tr w:rsidR="003D5087" w:rsidTr="00D466A7">
        <w:trPr>
          <w:cantSplit/>
          <w:trHeight w:val="469"/>
          <w:jc w:val="center"/>
        </w:trPr>
        <w:tc>
          <w:tcPr>
            <w:tcW w:w="6408" w:type="dxa"/>
            <w:gridSpan w:val="2"/>
            <w:tcBorders>
              <w:top w:val="single" w:sz="4" w:space="0" w:color="000000"/>
              <w:left w:val="single" w:sz="4" w:space="0" w:color="000000"/>
              <w:bottom w:val="single" w:sz="4" w:space="0" w:color="000000"/>
            </w:tcBorders>
            <w:shd w:val="clear" w:color="auto" w:fill="D9D9D9"/>
            <w:vAlign w:val="center"/>
          </w:tcPr>
          <w:p w:rsidR="003D5087" w:rsidRPr="007C03E8" w:rsidRDefault="003D5087" w:rsidP="00D466A7">
            <w:pPr>
              <w:snapToGrid w:val="0"/>
              <w:rPr>
                <w:b/>
              </w:rPr>
            </w:pPr>
            <w:r w:rsidRPr="007C03E8">
              <w:rPr>
                <w:b/>
              </w:rPr>
              <w:t>Knowledge and understanding</w:t>
            </w:r>
          </w:p>
        </w:tc>
        <w:tc>
          <w:tcPr>
            <w:tcW w:w="68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D5087" w:rsidRPr="007C03E8" w:rsidRDefault="003D5087" w:rsidP="00D466A7">
            <w:pPr>
              <w:snapToGrid w:val="0"/>
              <w:rPr>
                <w:b/>
              </w:rPr>
            </w:pPr>
            <w:r w:rsidRPr="007C03E8">
              <w:rPr>
                <w:b/>
              </w:rPr>
              <w:t>Practical skills</w:t>
            </w:r>
          </w:p>
        </w:tc>
      </w:tr>
      <w:tr w:rsidR="003D5087" w:rsidTr="00D466A7">
        <w:trPr>
          <w:trHeight w:val="405"/>
          <w:jc w:val="center"/>
        </w:trPr>
        <w:tc>
          <w:tcPr>
            <w:tcW w:w="558" w:type="dxa"/>
            <w:tcBorders>
              <w:left w:val="single" w:sz="4" w:space="0" w:color="000000"/>
              <w:bottom w:val="single" w:sz="4" w:space="0" w:color="000000"/>
            </w:tcBorders>
            <w:vAlign w:val="center"/>
          </w:tcPr>
          <w:p w:rsidR="003D5087" w:rsidRPr="007C03E8" w:rsidRDefault="003D5087" w:rsidP="00D466A7">
            <w:pPr>
              <w:snapToGrid w:val="0"/>
            </w:pPr>
            <w:r w:rsidRPr="007C03E8">
              <w:t>A1</w:t>
            </w:r>
          </w:p>
        </w:tc>
        <w:tc>
          <w:tcPr>
            <w:tcW w:w="5850" w:type="dxa"/>
            <w:tcBorders>
              <w:left w:val="single" w:sz="4" w:space="0" w:color="000000"/>
              <w:bottom w:val="single" w:sz="4" w:space="0" w:color="000000"/>
            </w:tcBorders>
            <w:vAlign w:val="center"/>
          </w:tcPr>
          <w:p w:rsidR="003D5087" w:rsidRPr="007C03E8" w:rsidRDefault="003D5087" w:rsidP="00D466A7">
            <w:r>
              <w:t>E</w:t>
            </w:r>
            <w:r w:rsidRPr="007C03E8">
              <w:t xml:space="preserve">conomic theory and policy </w:t>
            </w:r>
          </w:p>
        </w:tc>
        <w:tc>
          <w:tcPr>
            <w:tcW w:w="540" w:type="dxa"/>
            <w:tcBorders>
              <w:left w:val="single" w:sz="4" w:space="0" w:color="000000"/>
              <w:bottom w:val="single" w:sz="4" w:space="0" w:color="000000"/>
            </w:tcBorders>
            <w:vAlign w:val="center"/>
          </w:tcPr>
          <w:p w:rsidR="003D5087" w:rsidRPr="007C03E8" w:rsidRDefault="003D5087" w:rsidP="00D466A7">
            <w:pPr>
              <w:snapToGrid w:val="0"/>
            </w:pPr>
            <w:r w:rsidRPr="007C03E8">
              <w:t>C1</w:t>
            </w:r>
          </w:p>
        </w:tc>
        <w:tc>
          <w:tcPr>
            <w:tcW w:w="6348" w:type="dxa"/>
            <w:tcBorders>
              <w:left w:val="single" w:sz="4" w:space="0" w:color="000000"/>
              <w:bottom w:val="single" w:sz="4" w:space="0" w:color="000000"/>
              <w:right w:val="single" w:sz="4" w:space="0" w:color="000000"/>
            </w:tcBorders>
            <w:vAlign w:val="center"/>
          </w:tcPr>
          <w:p w:rsidR="003D5087" w:rsidRPr="007C03E8" w:rsidRDefault="003D5087" w:rsidP="00D466A7">
            <w:r>
              <w:t>A</w:t>
            </w:r>
            <w:r w:rsidRPr="007C03E8">
              <w:t>pply relevant quantitative techniques in relation to business</w:t>
            </w:r>
          </w:p>
        </w:tc>
      </w:tr>
      <w:tr w:rsidR="003D5087" w:rsidTr="00D466A7">
        <w:trPr>
          <w:jc w:val="center"/>
        </w:trPr>
        <w:tc>
          <w:tcPr>
            <w:tcW w:w="558" w:type="dxa"/>
            <w:tcBorders>
              <w:left w:val="single" w:sz="4" w:space="0" w:color="000000"/>
              <w:bottom w:val="single" w:sz="4" w:space="0" w:color="000000"/>
            </w:tcBorders>
            <w:vAlign w:val="center"/>
          </w:tcPr>
          <w:p w:rsidR="003D5087" w:rsidRPr="007C03E8" w:rsidRDefault="003D5087" w:rsidP="00D466A7">
            <w:pPr>
              <w:snapToGrid w:val="0"/>
            </w:pPr>
            <w:r w:rsidRPr="007C03E8">
              <w:t>A2</w:t>
            </w:r>
          </w:p>
        </w:tc>
        <w:tc>
          <w:tcPr>
            <w:tcW w:w="5850" w:type="dxa"/>
            <w:tcBorders>
              <w:left w:val="single" w:sz="4" w:space="0" w:color="000000"/>
              <w:bottom w:val="single" w:sz="4" w:space="0" w:color="000000"/>
            </w:tcBorders>
            <w:vAlign w:val="center"/>
          </w:tcPr>
          <w:p w:rsidR="003D5087" w:rsidRPr="007C03E8" w:rsidRDefault="003D5087" w:rsidP="00D466A7">
            <w:r>
              <w:t>Q</w:t>
            </w:r>
            <w:r w:rsidRPr="007C03E8">
              <w:t>uantitative and &amp; computing methods applicable to economics and finance</w:t>
            </w:r>
          </w:p>
        </w:tc>
        <w:tc>
          <w:tcPr>
            <w:tcW w:w="540" w:type="dxa"/>
            <w:tcBorders>
              <w:left w:val="single" w:sz="4" w:space="0" w:color="000000"/>
              <w:bottom w:val="single" w:sz="4" w:space="0" w:color="000000"/>
            </w:tcBorders>
            <w:vAlign w:val="center"/>
          </w:tcPr>
          <w:p w:rsidR="003D5087" w:rsidRPr="007C03E8" w:rsidRDefault="003D5087" w:rsidP="00D466A7">
            <w:pPr>
              <w:snapToGrid w:val="0"/>
            </w:pPr>
            <w:r w:rsidRPr="007C03E8">
              <w:t>C2</w:t>
            </w:r>
          </w:p>
        </w:tc>
        <w:tc>
          <w:tcPr>
            <w:tcW w:w="6348" w:type="dxa"/>
            <w:tcBorders>
              <w:left w:val="single" w:sz="4" w:space="0" w:color="000000"/>
              <w:bottom w:val="single" w:sz="4" w:space="0" w:color="000000"/>
              <w:right w:val="single" w:sz="4" w:space="0" w:color="000000"/>
            </w:tcBorders>
            <w:vAlign w:val="center"/>
          </w:tcPr>
          <w:p w:rsidR="003D5087" w:rsidRPr="007C03E8" w:rsidRDefault="003D5087" w:rsidP="00D466A7">
            <w:r>
              <w:t>C</w:t>
            </w:r>
            <w:r w:rsidRPr="007C03E8">
              <w:t>ollect and analyse data</w:t>
            </w:r>
          </w:p>
        </w:tc>
      </w:tr>
      <w:tr w:rsidR="003D5087" w:rsidTr="00D466A7">
        <w:trPr>
          <w:jc w:val="center"/>
        </w:trPr>
        <w:tc>
          <w:tcPr>
            <w:tcW w:w="558" w:type="dxa"/>
            <w:tcBorders>
              <w:left w:val="single" w:sz="4" w:space="0" w:color="000000"/>
              <w:bottom w:val="single" w:sz="4" w:space="0" w:color="000000"/>
            </w:tcBorders>
            <w:vAlign w:val="center"/>
          </w:tcPr>
          <w:p w:rsidR="003D5087" w:rsidRPr="007C03E8" w:rsidRDefault="003D5087" w:rsidP="00D466A7">
            <w:pPr>
              <w:snapToGrid w:val="0"/>
            </w:pPr>
            <w:r w:rsidRPr="007C03E8">
              <w:t>A3</w:t>
            </w:r>
          </w:p>
        </w:tc>
        <w:tc>
          <w:tcPr>
            <w:tcW w:w="5850" w:type="dxa"/>
            <w:tcBorders>
              <w:left w:val="single" w:sz="4" w:space="0" w:color="000000"/>
              <w:bottom w:val="single" w:sz="4" w:space="0" w:color="000000"/>
            </w:tcBorders>
            <w:vAlign w:val="center"/>
          </w:tcPr>
          <w:p w:rsidR="003D5087" w:rsidRPr="007C03E8" w:rsidRDefault="003D5087" w:rsidP="00D466A7">
            <w:r>
              <w:t>E</w:t>
            </w:r>
            <w:r w:rsidRPr="007C03E8">
              <w:t>conomic behaviour, financial institutions and markets</w:t>
            </w:r>
          </w:p>
        </w:tc>
        <w:tc>
          <w:tcPr>
            <w:tcW w:w="540" w:type="dxa"/>
            <w:tcBorders>
              <w:left w:val="single" w:sz="4" w:space="0" w:color="000000"/>
              <w:bottom w:val="single" w:sz="4" w:space="0" w:color="000000"/>
            </w:tcBorders>
            <w:vAlign w:val="center"/>
          </w:tcPr>
          <w:p w:rsidR="003D5087" w:rsidRPr="007C03E8" w:rsidRDefault="003D5087" w:rsidP="00D466A7">
            <w:pPr>
              <w:snapToGrid w:val="0"/>
            </w:pPr>
            <w:r w:rsidRPr="007C03E8">
              <w:t>C3</w:t>
            </w:r>
          </w:p>
        </w:tc>
        <w:tc>
          <w:tcPr>
            <w:tcW w:w="6348" w:type="dxa"/>
            <w:tcBorders>
              <w:left w:val="single" w:sz="4" w:space="0" w:color="000000"/>
              <w:bottom w:val="single" w:sz="4" w:space="0" w:color="000000"/>
              <w:right w:val="single" w:sz="4" w:space="0" w:color="000000"/>
            </w:tcBorders>
            <w:vAlign w:val="center"/>
          </w:tcPr>
          <w:p w:rsidR="003D5087" w:rsidRPr="007C03E8" w:rsidRDefault="003D5087" w:rsidP="00D466A7">
            <w:r>
              <w:t>B</w:t>
            </w:r>
            <w:r w:rsidRPr="007C03E8">
              <w:t>uild and test models to analyse data and solve problems, using appropriate computer software, with an understanding of their limitations</w:t>
            </w:r>
          </w:p>
        </w:tc>
      </w:tr>
      <w:tr w:rsidR="003D5087" w:rsidTr="00D466A7">
        <w:trPr>
          <w:trHeight w:val="400"/>
          <w:jc w:val="center"/>
        </w:trPr>
        <w:tc>
          <w:tcPr>
            <w:tcW w:w="558" w:type="dxa"/>
            <w:tcBorders>
              <w:left w:val="single" w:sz="4" w:space="0" w:color="000000"/>
              <w:bottom w:val="single" w:sz="4" w:space="0" w:color="000000"/>
            </w:tcBorders>
            <w:vAlign w:val="center"/>
          </w:tcPr>
          <w:p w:rsidR="003D5087" w:rsidRPr="007C03E8" w:rsidRDefault="003D5087" w:rsidP="00D466A7">
            <w:pPr>
              <w:snapToGrid w:val="0"/>
            </w:pPr>
            <w:r w:rsidRPr="007C03E8">
              <w:t>A4</w:t>
            </w:r>
          </w:p>
        </w:tc>
        <w:tc>
          <w:tcPr>
            <w:tcW w:w="5850" w:type="dxa"/>
            <w:tcBorders>
              <w:left w:val="single" w:sz="4" w:space="0" w:color="000000"/>
              <w:bottom w:val="single" w:sz="4" w:space="0" w:color="000000"/>
            </w:tcBorders>
            <w:vAlign w:val="center"/>
          </w:tcPr>
          <w:p w:rsidR="003D5087" w:rsidRPr="007C03E8" w:rsidRDefault="003D5087" w:rsidP="00D466A7">
            <w:r>
              <w:t>Fi</w:t>
            </w:r>
            <w:r w:rsidRPr="007C03E8">
              <w:t xml:space="preserve">nance theory and risk management </w:t>
            </w:r>
          </w:p>
        </w:tc>
        <w:tc>
          <w:tcPr>
            <w:tcW w:w="540" w:type="dxa"/>
            <w:tcBorders>
              <w:left w:val="single" w:sz="4" w:space="0" w:color="000000"/>
              <w:bottom w:val="single" w:sz="4" w:space="0" w:color="000000"/>
            </w:tcBorders>
            <w:vAlign w:val="center"/>
          </w:tcPr>
          <w:p w:rsidR="003D5087" w:rsidRPr="007C03E8" w:rsidRDefault="003D5087" w:rsidP="00D466A7">
            <w:pPr>
              <w:snapToGrid w:val="0"/>
            </w:pPr>
          </w:p>
        </w:tc>
        <w:tc>
          <w:tcPr>
            <w:tcW w:w="6348" w:type="dxa"/>
            <w:tcBorders>
              <w:left w:val="single" w:sz="4" w:space="0" w:color="000000"/>
              <w:bottom w:val="single" w:sz="4" w:space="0" w:color="000000"/>
              <w:right w:val="single" w:sz="4" w:space="0" w:color="000000"/>
            </w:tcBorders>
            <w:vAlign w:val="center"/>
          </w:tcPr>
          <w:p w:rsidR="003D5087" w:rsidRPr="007C03E8" w:rsidRDefault="003D5087" w:rsidP="00D466A7">
            <w:pPr>
              <w:snapToGrid w:val="0"/>
            </w:pPr>
          </w:p>
        </w:tc>
      </w:tr>
      <w:tr w:rsidR="003D5087" w:rsidTr="00D466A7">
        <w:trPr>
          <w:cantSplit/>
          <w:trHeight w:val="421"/>
          <w:jc w:val="center"/>
        </w:trPr>
        <w:tc>
          <w:tcPr>
            <w:tcW w:w="6408" w:type="dxa"/>
            <w:gridSpan w:val="2"/>
            <w:tcBorders>
              <w:left w:val="single" w:sz="4" w:space="0" w:color="000000"/>
              <w:bottom w:val="single" w:sz="4" w:space="0" w:color="000000"/>
            </w:tcBorders>
            <w:shd w:val="clear" w:color="auto" w:fill="D9D9D9"/>
            <w:vAlign w:val="center"/>
          </w:tcPr>
          <w:p w:rsidR="003D5087" w:rsidRPr="007C03E8" w:rsidRDefault="003D5087" w:rsidP="00D466A7">
            <w:pPr>
              <w:snapToGrid w:val="0"/>
              <w:rPr>
                <w:b/>
              </w:rPr>
            </w:pPr>
            <w:r w:rsidRPr="007C03E8">
              <w:rPr>
                <w:b/>
              </w:rPr>
              <w:t>Cognitive skills</w:t>
            </w:r>
          </w:p>
        </w:tc>
        <w:tc>
          <w:tcPr>
            <w:tcW w:w="6888" w:type="dxa"/>
            <w:gridSpan w:val="2"/>
            <w:tcBorders>
              <w:left w:val="single" w:sz="4" w:space="0" w:color="000000"/>
              <w:bottom w:val="single" w:sz="4" w:space="0" w:color="000000"/>
              <w:right w:val="single" w:sz="4" w:space="0" w:color="000000"/>
            </w:tcBorders>
            <w:shd w:val="clear" w:color="auto" w:fill="D9D9D9"/>
            <w:vAlign w:val="center"/>
          </w:tcPr>
          <w:p w:rsidR="003D5087" w:rsidRPr="007C03E8" w:rsidRDefault="003D5087" w:rsidP="00D466A7">
            <w:pPr>
              <w:snapToGrid w:val="0"/>
              <w:rPr>
                <w:b/>
              </w:rPr>
            </w:pPr>
            <w:r w:rsidRPr="007C03E8">
              <w:rPr>
                <w:b/>
              </w:rPr>
              <w:t>Graduate Skills</w:t>
            </w:r>
          </w:p>
        </w:tc>
      </w:tr>
      <w:tr w:rsidR="003D5087" w:rsidTr="00D466A7">
        <w:trPr>
          <w:jc w:val="center"/>
        </w:trPr>
        <w:tc>
          <w:tcPr>
            <w:tcW w:w="558" w:type="dxa"/>
            <w:tcBorders>
              <w:left w:val="single" w:sz="4" w:space="0" w:color="000000"/>
              <w:bottom w:val="single" w:sz="4" w:space="0" w:color="000000"/>
            </w:tcBorders>
            <w:vAlign w:val="center"/>
          </w:tcPr>
          <w:p w:rsidR="003D5087" w:rsidRPr="007C03E8" w:rsidRDefault="003D5087" w:rsidP="00D466A7">
            <w:pPr>
              <w:snapToGrid w:val="0"/>
            </w:pPr>
            <w:r w:rsidRPr="007C03E8">
              <w:t>B1</w:t>
            </w:r>
          </w:p>
        </w:tc>
        <w:tc>
          <w:tcPr>
            <w:tcW w:w="5850" w:type="dxa"/>
            <w:tcBorders>
              <w:left w:val="single" w:sz="4" w:space="0" w:color="000000"/>
              <w:bottom w:val="single" w:sz="4" w:space="0" w:color="000000"/>
            </w:tcBorders>
            <w:vAlign w:val="center"/>
          </w:tcPr>
          <w:p w:rsidR="003D5087" w:rsidRPr="007C03E8" w:rsidRDefault="003D5087" w:rsidP="00D466A7">
            <w:r>
              <w:t>A</w:t>
            </w:r>
            <w:r w:rsidRPr="007C03E8">
              <w:t>dopt a structured approach to a problem, using and adapting a range of techniques</w:t>
            </w:r>
          </w:p>
        </w:tc>
        <w:tc>
          <w:tcPr>
            <w:tcW w:w="540" w:type="dxa"/>
            <w:tcBorders>
              <w:left w:val="single" w:sz="4" w:space="0" w:color="000000"/>
              <w:bottom w:val="single" w:sz="4" w:space="0" w:color="000000"/>
            </w:tcBorders>
            <w:vAlign w:val="center"/>
          </w:tcPr>
          <w:p w:rsidR="003D5087" w:rsidRPr="007C03E8" w:rsidRDefault="003D5087" w:rsidP="00D466A7">
            <w:pPr>
              <w:snapToGrid w:val="0"/>
            </w:pPr>
            <w:r w:rsidRPr="007C03E8">
              <w:t>D1</w:t>
            </w:r>
          </w:p>
        </w:tc>
        <w:tc>
          <w:tcPr>
            <w:tcW w:w="6348" w:type="dxa"/>
            <w:tcBorders>
              <w:left w:val="single" w:sz="4" w:space="0" w:color="000000"/>
              <w:bottom w:val="single" w:sz="4" w:space="0" w:color="000000"/>
              <w:right w:val="single" w:sz="4" w:space="0" w:color="000000"/>
            </w:tcBorders>
            <w:vAlign w:val="center"/>
          </w:tcPr>
          <w:p w:rsidR="003D5087" w:rsidRPr="007C03E8" w:rsidRDefault="003D5087" w:rsidP="00D466A7">
            <w:pPr>
              <w:spacing w:before="60" w:after="60"/>
            </w:pPr>
            <w:r>
              <w:t>M</w:t>
            </w:r>
            <w:r w:rsidRPr="007C03E8">
              <w:t>anipulate economic and other numerical data</w:t>
            </w:r>
          </w:p>
        </w:tc>
      </w:tr>
      <w:tr w:rsidR="003D5087" w:rsidTr="00D466A7">
        <w:trPr>
          <w:jc w:val="center"/>
        </w:trPr>
        <w:tc>
          <w:tcPr>
            <w:tcW w:w="558" w:type="dxa"/>
            <w:tcBorders>
              <w:left w:val="single" w:sz="4" w:space="0" w:color="000000"/>
              <w:bottom w:val="single" w:sz="4" w:space="0" w:color="000000"/>
            </w:tcBorders>
            <w:vAlign w:val="center"/>
          </w:tcPr>
          <w:p w:rsidR="003D5087" w:rsidRPr="007C03E8" w:rsidRDefault="003D5087" w:rsidP="00D466A7">
            <w:pPr>
              <w:snapToGrid w:val="0"/>
            </w:pPr>
            <w:r w:rsidRPr="007C03E8">
              <w:t>B2</w:t>
            </w:r>
          </w:p>
        </w:tc>
        <w:tc>
          <w:tcPr>
            <w:tcW w:w="5850" w:type="dxa"/>
            <w:tcBorders>
              <w:left w:val="single" w:sz="4" w:space="0" w:color="000000"/>
              <w:bottom w:val="single" w:sz="4" w:space="0" w:color="000000"/>
            </w:tcBorders>
            <w:vAlign w:val="center"/>
          </w:tcPr>
          <w:p w:rsidR="003D5087" w:rsidRPr="007C03E8" w:rsidRDefault="003D5087" w:rsidP="00D466A7">
            <w:r>
              <w:t>D</w:t>
            </w:r>
            <w:r w:rsidRPr="007C03E8">
              <w:t>emonstrate a critical evaluation of quantitative issues, with particular reference to business</w:t>
            </w:r>
          </w:p>
        </w:tc>
        <w:tc>
          <w:tcPr>
            <w:tcW w:w="540" w:type="dxa"/>
            <w:tcBorders>
              <w:left w:val="single" w:sz="4" w:space="0" w:color="000000"/>
              <w:bottom w:val="single" w:sz="4" w:space="0" w:color="000000"/>
            </w:tcBorders>
            <w:vAlign w:val="center"/>
          </w:tcPr>
          <w:p w:rsidR="003D5087" w:rsidRPr="007C03E8" w:rsidRDefault="003D5087" w:rsidP="00D466A7">
            <w:pPr>
              <w:snapToGrid w:val="0"/>
            </w:pPr>
            <w:r w:rsidRPr="007C03E8">
              <w:t>D2</w:t>
            </w:r>
          </w:p>
        </w:tc>
        <w:tc>
          <w:tcPr>
            <w:tcW w:w="6348" w:type="dxa"/>
            <w:tcBorders>
              <w:left w:val="single" w:sz="4" w:space="0" w:color="000000"/>
              <w:bottom w:val="single" w:sz="4" w:space="0" w:color="000000"/>
              <w:right w:val="single" w:sz="4" w:space="0" w:color="000000"/>
            </w:tcBorders>
            <w:vAlign w:val="center"/>
          </w:tcPr>
          <w:p w:rsidR="003D5087" w:rsidRPr="007C03E8" w:rsidRDefault="003D5087" w:rsidP="00D466A7">
            <w:pPr>
              <w:spacing w:before="60" w:after="60"/>
            </w:pPr>
            <w:r>
              <w:t>U</w:t>
            </w:r>
            <w:r w:rsidRPr="007C03E8">
              <w:t xml:space="preserve">se communication and information technology in acquiring, analysing and communicating information </w:t>
            </w:r>
          </w:p>
        </w:tc>
      </w:tr>
      <w:tr w:rsidR="003D5087" w:rsidTr="00D466A7">
        <w:trPr>
          <w:jc w:val="center"/>
        </w:trPr>
        <w:tc>
          <w:tcPr>
            <w:tcW w:w="558" w:type="dxa"/>
            <w:tcBorders>
              <w:left w:val="single" w:sz="4" w:space="0" w:color="000000"/>
              <w:bottom w:val="single" w:sz="4" w:space="0" w:color="000000"/>
            </w:tcBorders>
            <w:vAlign w:val="center"/>
          </w:tcPr>
          <w:p w:rsidR="003D5087" w:rsidRPr="007C03E8" w:rsidRDefault="003D5087" w:rsidP="00D466A7">
            <w:pPr>
              <w:snapToGrid w:val="0"/>
            </w:pPr>
            <w:r w:rsidRPr="007C03E8">
              <w:t>B3</w:t>
            </w:r>
          </w:p>
        </w:tc>
        <w:tc>
          <w:tcPr>
            <w:tcW w:w="5850" w:type="dxa"/>
            <w:tcBorders>
              <w:left w:val="single" w:sz="4" w:space="0" w:color="000000"/>
              <w:bottom w:val="single" w:sz="4" w:space="0" w:color="000000"/>
            </w:tcBorders>
            <w:vAlign w:val="center"/>
          </w:tcPr>
          <w:p w:rsidR="003D5087" w:rsidRPr="007C03E8" w:rsidRDefault="003D5087" w:rsidP="00D466A7">
            <w:r>
              <w:t>R</w:t>
            </w:r>
            <w:r w:rsidRPr="007C03E8">
              <w:t>ead quantitative information and to summarise and identify patterns in data</w:t>
            </w:r>
          </w:p>
        </w:tc>
        <w:tc>
          <w:tcPr>
            <w:tcW w:w="540" w:type="dxa"/>
            <w:tcBorders>
              <w:left w:val="single" w:sz="4" w:space="0" w:color="000000"/>
              <w:bottom w:val="single" w:sz="4" w:space="0" w:color="000000"/>
            </w:tcBorders>
            <w:vAlign w:val="center"/>
          </w:tcPr>
          <w:p w:rsidR="003D5087" w:rsidRPr="007C03E8" w:rsidRDefault="003D5087" w:rsidP="00D466A7">
            <w:pPr>
              <w:snapToGrid w:val="0"/>
            </w:pPr>
            <w:r w:rsidRPr="007C03E8">
              <w:t>D3</w:t>
            </w:r>
          </w:p>
        </w:tc>
        <w:tc>
          <w:tcPr>
            <w:tcW w:w="6348" w:type="dxa"/>
            <w:tcBorders>
              <w:left w:val="single" w:sz="4" w:space="0" w:color="000000"/>
              <w:bottom w:val="single" w:sz="4" w:space="0" w:color="000000"/>
              <w:right w:val="single" w:sz="4" w:space="0" w:color="000000"/>
            </w:tcBorders>
            <w:vAlign w:val="center"/>
          </w:tcPr>
          <w:p w:rsidR="003D5087" w:rsidRPr="007C03E8" w:rsidRDefault="003D5087" w:rsidP="00D466A7">
            <w:pPr>
              <w:spacing w:before="60" w:after="60"/>
            </w:pPr>
            <w:r>
              <w:t>C</w:t>
            </w:r>
            <w:r w:rsidRPr="007C03E8">
              <w:t xml:space="preserve">ommunicate including the ability to present quantitative and qualitative information, together with analysis, arguments and commentary, in a form appropriate for the intended audience  </w:t>
            </w:r>
          </w:p>
        </w:tc>
      </w:tr>
      <w:tr w:rsidR="003D5087" w:rsidTr="00D466A7">
        <w:trPr>
          <w:jc w:val="center"/>
        </w:trPr>
        <w:tc>
          <w:tcPr>
            <w:tcW w:w="558" w:type="dxa"/>
            <w:tcBorders>
              <w:left w:val="single" w:sz="4" w:space="0" w:color="000000"/>
              <w:bottom w:val="single" w:sz="4" w:space="0" w:color="000000"/>
            </w:tcBorders>
            <w:vAlign w:val="center"/>
          </w:tcPr>
          <w:p w:rsidR="003D5087" w:rsidRPr="007C03E8" w:rsidRDefault="003D5087" w:rsidP="00D466A7">
            <w:pPr>
              <w:snapToGrid w:val="0"/>
            </w:pPr>
            <w:r w:rsidRPr="007C03E8">
              <w:t>B4</w:t>
            </w:r>
          </w:p>
        </w:tc>
        <w:tc>
          <w:tcPr>
            <w:tcW w:w="5850" w:type="dxa"/>
            <w:tcBorders>
              <w:left w:val="single" w:sz="4" w:space="0" w:color="000000"/>
              <w:bottom w:val="single" w:sz="4" w:space="0" w:color="000000"/>
            </w:tcBorders>
            <w:vAlign w:val="center"/>
          </w:tcPr>
          <w:p w:rsidR="003D5087" w:rsidRPr="007C03E8" w:rsidRDefault="003D5087" w:rsidP="00D466A7">
            <w:r>
              <w:t>L</w:t>
            </w:r>
            <w:r w:rsidRPr="007C03E8">
              <w:t>earn independently and in teams and reflect critically on the extent of their learning</w:t>
            </w:r>
          </w:p>
        </w:tc>
        <w:tc>
          <w:tcPr>
            <w:tcW w:w="540" w:type="dxa"/>
            <w:tcBorders>
              <w:left w:val="single" w:sz="4" w:space="0" w:color="000000"/>
              <w:bottom w:val="single" w:sz="4" w:space="0" w:color="000000"/>
            </w:tcBorders>
            <w:vAlign w:val="center"/>
          </w:tcPr>
          <w:p w:rsidR="003D5087" w:rsidRPr="007C03E8" w:rsidRDefault="003D5087" w:rsidP="00D466A7">
            <w:pPr>
              <w:snapToGrid w:val="0"/>
            </w:pPr>
            <w:r w:rsidRPr="007C03E8">
              <w:t>D4</w:t>
            </w:r>
          </w:p>
        </w:tc>
        <w:tc>
          <w:tcPr>
            <w:tcW w:w="6348" w:type="dxa"/>
            <w:tcBorders>
              <w:left w:val="single" w:sz="4" w:space="0" w:color="000000"/>
              <w:bottom w:val="single" w:sz="4" w:space="0" w:color="000000"/>
              <w:right w:val="single" w:sz="4" w:space="0" w:color="000000"/>
            </w:tcBorders>
            <w:vAlign w:val="center"/>
          </w:tcPr>
          <w:p w:rsidR="003D5087" w:rsidRPr="007C03E8" w:rsidRDefault="003D5087" w:rsidP="00D466A7">
            <w:pPr>
              <w:spacing w:before="60" w:after="60"/>
            </w:pPr>
            <w:r>
              <w:t>L</w:t>
            </w:r>
            <w:r w:rsidRPr="007C03E8">
              <w:t xml:space="preserve">ocate, extract and analyse data from multiple sources, including acknowledgment, and referencing of sources </w:t>
            </w:r>
          </w:p>
        </w:tc>
      </w:tr>
      <w:tr w:rsidR="003D5087" w:rsidTr="00D466A7">
        <w:trPr>
          <w:jc w:val="center"/>
        </w:trPr>
        <w:tc>
          <w:tcPr>
            <w:tcW w:w="558" w:type="dxa"/>
            <w:tcBorders>
              <w:left w:val="single" w:sz="4" w:space="0" w:color="000000"/>
              <w:bottom w:val="single" w:sz="4" w:space="0" w:color="000000"/>
            </w:tcBorders>
            <w:vAlign w:val="center"/>
          </w:tcPr>
          <w:p w:rsidR="003D5087" w:rsidRPr="007C03E8" w:rsidRDefault="003D5087" w:rsidP="00D466A7">
            <w:pPr>
              <w:snapToGrid w:val="0"/>
            </w:pPr>
            <w:r w:rsidRPr="007C03E8">
              <w:t>B5</w:t>
            </w:r>
          </w:p>
        </w:tc>
        <w:tc>
          <w:tcPr>
            <w:tcW w:w="5850" w:type="dxa"/>
            <w:tcBorders>
              <w:left w:val="single" w:sz="4" w:space="0" w:color="000000"/>
              <w:bottom w:val="single" w:sz="4" w:space="0" w:color="000000"/>
            </w:tcBorders>
            <w:vAlign w:val="center"/>
          </w:tcPr>
          <w:p w:rsidR="003D5087" w:rsidRPr="007C03E8" w:rsidRDefault="003D5087" w:rsidP="00D466A7">
            <w:r>
              <w:t>C</w:t>
            </w:r>
            <w:r w:rsidRPr="007C03E8">
              <w:t>arry out an independent piece of research or project work</w:t>
            </w:r>
          </w:p>
        </w:tc>
        <w:tc>
          <w:tcPr>
            <w:tcW w:w="540" w:type="dxa"/>
            <w:tcBorders>
              <w:left w:val="single" w:sz="4" w:space="0" w:color="000000"/>
              <w:bottom w:val="single" w:sz="4" w:space="0" w:color="000000"/>
            </w:tcBorders>
            <w:vAlign w:val="center"/>
          </w:tcPr>
          <w:p w:rsidR="003D5087" w:rsidRPr="007C03E8" w:rsidRDefault="003D5087" w:rsidP="00D466A7">
            <w:pPr>
              <w:snapToGrid w:val="0"/>
            </w:pPr>
            <w:r w:rsidRPr="007C03E8">
              <w:t>D5</w:t>
            </w:r>
          </w:p>
        </w:tc>
        <w:tc>
          <w:tcPr>
            <w:tcW w:w="6348" w:type="dxa"/>
            <w:tcBorders>
              <w:left w:val="single" w:sz="4" w:space="0" w:color="000000"/>
              <w:bottom w:val="single" w:sz="4" w:space="0" w:color="000000"/>
              <w:right w:val="single" w:sz="4" w:space="0" w:color="000000"/>
            </w:tcBorders>
            <w:vAlign w:val="center"/>
          </w:tcPr>
          <w:p w:rsidR="003D5087" w:rsidRPr="007C03E8" w:rsidRDefault="003D5087" w:rsidP="00D466A7">
            <w:pPr>
              <w:spacing w:before="60" w:after="60"/>
            </w:pPr>
            <w:r>
              <w:t>W</w:t>
            </w:r>
            <w:r w:rsidRPr="007C03E8">
              <w:t>ork in groups, and other interpersonal skills, including oral as well as written presentation skills</w:t>
            </w:r>
          </w:p>
        </w:tc>
      </w:tr>
      <w:tr w:rsidR="003D5087" w:rsidTr="00D466A7">
        <w:trPr>
          <w:jc w:val="center"/>
        </w:trPr>
        <w:tc>
          <w:tcPr>
            <w:tcW w:w="558" w:type="dxa"/>
            <w:tcBorders>
              <w:left w:val="single" w:sz="4" w:space="0" w:color="000000"/>
              <w:bottom w:val="single" w:sz="4" w:space="0" w:color="000000"/>
            </w:tcBorders>
            <w:vAlign w:val="center"/>
          </w:tcPr>
          <w:p w:rsidR="003D5087" w:rsidRPr="007C03E8" w:rsidRDefault="003D5087" w:rsidP="00D466A7">
            <w:pPr>
              <w:snapToGrid w:val="0"/>
            </w:pPr>
          </w:p>
        </w:tc>
        <w:tc>
          <w:tcPr>
            <w:tcW w:w="5850" w:type="dxa"/>
            <w:tcBorders>
              <w:left w:val="single" w:sz="4" w:space="0" w:color="000000"/>
              <w:bottom w:val="single" w:sz="4" w:space="0" w:color="000000"/>
            </w:tcBorders>
            <w:vAlign w:val="center"/>
          </w:tcPr>
          <w:p w:rsidR="003D5087" w:rsidRPr="007C03E8" w:rsidRDefault="003D5087" w:rsidP="00D466A7">
            <w:pPr>
              <w:snapToGrid w:val="0"/>
            </w:pPr>
          </w:p>
        </w:tc>
        <w:tc>
          <w:tcPr>
            <w:tcW w:w="540" w:type="dxa"/>
            <w:tcBorders>
              <w:left w:val="single" w:sz="4" w:space="0" w:color="000000"/>
              <w:bottom w:val="single" w:sz="4" w:space="0" w:color="000000"/>
            </w:tcBorders>
            <w:vAlign w:val="center"/>
          </w:tcPr>
          <w:p w:rsidR="003D5087" w:rsidRPr="007C03E8" w:rsidRDefault="003D5087" w:rsidP="00D466A7">
            <w:pPr>
              <w:snapToGrid w:val="0"/>
            </w:pPr>
            <w:r w:rsidRPr="007C03E8">
              <w:t>D6</w:t>
            </w:r>
          </w:p>
        </w:tc>
        <w:tc>
          <w:tcPr>
            <w:tcW w:w="6348" w:type="dxa"/>
            <w:tcBorders>
              <w:left w:val="single" w:sz="4" w:space="0" w:color="000000"/>
              <w:bottom w:val="single" w:sz="4" w:space="0" w:color="000000"/>
              <w:right w:val="single" w:sz="4" w:space="0" w:color="000000"/>
            </w:tcBorders>
            <w:vAlign w:val="center"/>
          </w:tcPr>
          <w:p w:rsidR="003D5087" w:rsidRPr="007C03E8" w:rsidRDefault="003D5087" w:rsidP="00D466A7">
            <w:pPr>
              <w:spacing w:before="60" w:after="60"/>
            </w:pPr>
            <w:r>
              <w:t>H</w:t>
            </w:r>
            <w:r w:rsidRPr="007C03E8">
              <w:t>ave capacities for independent and self managed learning</w:t>
            </w:r>
          </w:p>
        </w:tc>
      </w:tr>
    </w:tbl>
    <w:p w:rsidR="003D5087" w:rsidRDefault="003D5087" w:rsidP="003D5087"/>
    <w:p w:rsidR="0017696E" w:rsidRDefault="0017696E"/>
    <w:sectPr w:rsidR="0017696E" w:rsidSect="003F7272">
      <w:pgSz w:w="16834" w:h="11909" w:orient="landscape" w:code="9"/>
      <w:pgMar w:top="1440" w:right="1440" w:bottom="720" w:left="1440" w:header="709"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9E4" w:rsidRDefault="002F79E4" w:rsidP="002F79E4">
      <w:r>
        <w:separator/>
      </w:r>
    </w:p>
  </w:endnote>
  <w:endnote w:type="continuationSeparator" w:id="1">
    <w:p w:rsidR="002F79E4" w:rsidRDefault="002F79E4" w:rsidP="002F79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9E4" w:rsidRPr="002F79E4" w:rsidRDefault="002F79E4" w:rsidP="002F79E4">
    <w:pPr>
      <w:pStyle w:val="Footer"/>
      <w:pBdr>
        <w:top w:val="single" w:sz="4" w:space="1" w:color="auto"/>
      </w:pBdr>
      <w:rPr>
        <w:i/>
        <w:sz w:val="18"/>
        <w:szCs w:val="18"/>
      </w:rPr>
    </w:pPr>
    <w:r w:rsidRPr="002F79E4">
      <w:rPr>
        <w:i/>
        <w:sz w:val="18"/>
        <w:szCs w:val="18"/>
      </w:rPr>
      <w:t>BSc Financial Economics 2011/2012</w:t>
    </w:r>
    <w:r w:rsidRPr="002F79E4">
      <w:rPr>
        <w:i/>
        <w:sz w:val="18"/>
        <w:szCs w:val="18"/>
      </w:rPr>
      <w:ptab w:relativeTo="margin" w:alignment="right" w:leader="none"/>
    </w:r>
    <w:r w:rsidR="009A2DB4" w:rsidRPr="002F79E4">
      <w:rPr>
        <w:sz w:val="18"/>
        <w:szCs w:val="18"/>
      </w:rPr>
      <w:fldChar w:fldCharType="begin"/>
    </w:r>
    <w:r w:rsidRPr="002F79E4">
      <w:rPr>
        <w:sz w:val="18"/>
        <w:szCs w:val="18"/>
      </w:rPr>
      <w:instrText xml:space="preserve"> PAGE   \* MERGEFORMAT </w:instrText>
    </w:r>
    <w:r w:rsidR="009A2DB4" w:rsidRPr="002F79E4">
      <w:rPr>
        <w:sz w:val="18"/>
        <w:szCs w:val="18"/>
      </w:rPr>
      <w:fldChar w:fldCharType="separate"/>
    </w:r>
    <w:r w:rsidR="003F7272">
      <w:rPr>
        <w:noProof/>
        <w:sz w:val="18"/>
        <w:szCs w:val="18"/>
      </w:rPr>
      <w:t>4</w:t>
    </w:r>
    <w:r w:rsidR="009A2DB4" w:rsidRPr="002F79E4">
      <w:rPr>
        <w:sz w:val="18"/>
        <w:szCs w:val="18"/>
      </w:rPr>
      <w:fldChar w:fldCharType="end"/>
    </w:r>
  </w:p>
  <w:p w:rsidR="002F79E4" w:rsidRDefault="002F79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9E4" w:rsidRDefault="002F79E4" w:rsidP="002F79E4">
      <w:r>
        <w:separator/>
      </w:r>
    </w:p>
  </w:footnote>
  <w:footnote w:type="continuationSeparator" w:id="1">
    <w:p w:rsidR="002F79E4" w:rsidRDefault="002F79E4" w:rsidP="002F79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B04671"/>
    <w:multiLevelType w:val="hybridMultilevel"/>
    <w:tmpl w:val="2C78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8176E"/>
    <w:multiLevelType w:val="hybridMultilevel"/>
    <w:tmpl w:val="3A123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8C0FD3"/>
    <w:multiLevelType w:val="hybridMultilevel"/>
    <w:tmpl w:val="8FE24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86E70"/>
    <w:multiLevelType w:val="hybridMultilevel"/>
    <w:tmpl w:val="19D42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2773A44"/>
    <w:multiLevelType w:val="hybridMultilevel"/>
    <w:tmpl w:val="204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6A2BCF"/>
    <w:multiLevelType w:val="hybridMultilevel"/>
    <w:tmpl w:val="BA18D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3E3799"/>
    <w:multiLevelType w:val="hybridMultilevel"/>
    <w:tmpl w:val="5602F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useFELayout/>
  </w:compat>
  <w:rsids>
    <w:rsidRoot w:val="003D5087"/>
    <w:rsid w:val="00052BAA"/>
    <w:rsid w:val="00167692"/>
    <w:rsid w:val="0017696E"/>
    <w:rsid w:val="002F79E4"/>
    <w:rsid w:val="003A4DB7"/>
    <w:rsid w:val="003D5087"/>
    <w:rsid w:val="003F7272"/>
    <w:rsid w:val="00932EE7"/>
    <w:rsid w:val="009A2DB4"/>
    <w:rsid w:val="00A84E59"/>
    <w:rsid w:val="00EC4FD7"/>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87"/>
    <w:pPr>
      <w:suppressAutoHyphens/>
    </w:pPr>
    <w:rPr>
      <w:rFonts w:ascii="Arial" w:eastAsia="Times" w:hAnsi="Arial" w:cs="Arial"/>
      <w:sz w:val="22"/>
      <w:szCs w:val="22"/>
      <w:lang w:eastAsia="ar-SA"/>
    </w:rPr>
  </w:style>
  <w:style w:type="paragraph" w:styleId="Heading1">
    <w:name w:val="heading 1"/>
    <w:aliases w:val="Chapter heading"/>
    <w:basedOn w:val="Normal"/>
    <w:next w:val="Normal"/>
    <w:link w:val="Heading1Char"/>
    <w:qFormat/>
    <w:rsid w:val="003D5087"/>
    <w:pPr>
      <w:keepNext/>
      <w:numPr>
        <w:numId w:val="1"/>
      </w:numPr>
      <w:pBdr>
        <w:bottom w:val="single" w:sz="4" w:space="1" w:color="000000"/>
      </w:pBdr>
      <w:spacing w:after="360"/>
      <w:outlineLvl w:val="0"/>
    </w:pPr>
    <w:rPr>
      <w:b/>
      <w:bCs/>
      <w:kern w:val="1"/>
      <w:sz w:val="28"/>
      <w:szCs w:val="28"/>
    </w:rPr>
  </w:style>
  <w:style w:type="paragraph" w:styleId="Heading2">
    <w:name w:val="heading 2"/>
    <w:basedOn w:val="Normal"/>
    <w:next w:val="Normal"/>
    <w:link w:val="Heading2Char"/>
    <w:qFormat/>
    <w:rsid w:val="003D5087"/>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ing Char"/>
    <w:basedOn w:val="DefaultParagraphFont"/>
    <w:link w:val="Heading1"/>
    <w:rsid w:val="003D5087"/>
    <w:rPr>
      <w:rFonts w:ascii="Arial" w:eastAsia="Times" w:hAnsi="Arial" w:cs="Arial"/>
      <w:b/>
      <w:bCs/>
      <w:kern w:val="1"/>
      <w:sz w:val="28"/>
      <w:szCs w:val="28"/>
      <w:lang w:eastAsia="ar-SA"/>
    </w:rPr>
  </w:style>
  <w:style w:type="character" w:customStyle="1" w:styleId="Heading2Char">
    <w:name w:val="Heading 2 Char"/>
    <w:basedOn w:val="DefaultParagraphFont"/>
    <w:link w:val="Heading2"/>
    <w:rsid w:val="003D5087"/>
    <w:rPr>
      <w:rFonts w:ascii="Arial" w:eastAsia="Times" w:hAnsi="Arial" w:cs="Arial"/>
      <w:b/>
      <w:bCs/>
      <w:sz w:val="22"/>
      <w:szCs w:val="22"/>
      <w:lang w:eastAsia="ar-SA"/>
    </w:rPr>
  </w:style>
  <w:style w:type="character" w:customStyle="1" w:styleId="FootnoteCharacters">
    <w:name w:val="Footnote Characters"/>
    <w:basedOn w:val="DefaultParagraphFont"/>
    <w:rsid w:val="003D5087"/>
    <w:rPr>
      <w:vertAlign w:val="superscript"/>
    </w:rPr>
  </w:style>
  <w:style w:type="paragraph" w:styleId="BodyText">
    <w:name w:val="Body Text"/>
    <w:basedOn w:val="Normal"/>
    <w:link w:val="BodyTextChar"/>
    <w:rsid w:val="003D5087"/>
    <w:rPr>
      <w:rFonts w:eastAsia="Times New Roman"/>
    </w:rPr>
  </w:style>
  <w:style w:type="character" w:customStyle="1" w:styleId="BodyTextChar">
    <w:name w:val="Body Text Char"/>
    <w:basedOn w:val="DefaultParagraphFont"/>
    <w:link w:val="BodyText"/>
    <w:rsid w:val="003D5087"/>
    <w:rPr>
      <w:rFonts w:ascii="Arial" w:eastAsia="Times New Roman" w:hAnsi="Arial" w:cs="Arial"/>
      <w:sz w:val="22"/>
      <w:szCs w:val="22"/>
      <w:lang w:eastAsia="ar-SA"/>
    </w:rPr>
  </w:style>
  <w:style w:type="paragraph" w:styleId="Header">
    <w:name w:val="header"/>
    <w:aliases w:val=" Char"/>
    <w:basedOn w:val="Normal"/>
    <w:link w:val="HeaderChar"/>
    <w:rsid w:val="003D5087"/>
    <w:pPr>
      <w:tabs>
        <w:tab w:val="center" w:pos="4153"/>
        <w:tab w:val="right" w:pos="8306"/>
      </w:tabs>
    </w:pPr>
  </w:style>
  <w:style w:type="character" w:customStyle="1" w:styleId="HeaderChar">
    <w:name w:val="Header Char"/>
    <w:aliases w:val=" Char Char"/>
    <w:basedOn w:val="DefaultParagraphFont"/>
    <w:link w:val="Header"/>
    <w:rsid w:val="003D5087"/>
    <w:rPr>
      <w:rFonts w:ascii="Arial" w:eastAsia="Times" w:hAnsi="Arial" w:cs="Arial"/>
      <w:sz w:val="22"/>
      <w:szCs w:val="22"/>
      <w:lang w:eastAsia="ar-SA"/>
    </w:rPr>
  </w:style>
  <w:style w:type="paragraph" w:styleId="FootnoteText">
    <w:name w:val="footnote text"/>
    <w:basedOn w:val="Normal"/>
    <w:link w:val="FootnoteTextChar"/>
    <w:semiHidden/>
    <w:rsid w:val="003D5087"/>
    <w:rPr>
      <w:rFonts w:eastAsia="Times New Roman"/>
      <w:sz w:val="20"/>
      <w:szCs w:val="20"/>
    </w:rPr>
  </w:style>
  <w:style w:type="character" w:customStyle="1" w:styleId="FootnoteTextChar">
    <w:name w:val="Footnote Text Char"/>
    <w:basedOn w:val="DefaultParagraphFont"/>
    <w:link w:val="FootnoteText"/>
    <w:semiHidden/>
    <w:rsid w:val="003D5087"/>
    <w:rPr>
      <w:rFonts w:ascii="Arial" w:eastAsia="Times New Roman" w:hAnsi="Arial" w:cs="Arial"/>
      <w:lang w:eastAsia="ar-SA"/>
    </w:rPr>
  </w:style>
  <w:style w:type="paragraph" w:styleId="BodyText3">
    <w:name w:val="Body Text 3"/>
    <w:basedOn w:val="Normal"/>
    <w:link w:val="BodyText3Char"/>
    <w:rsid w:val="003D5087"/>
    <w:pPr>
      <w:spacing w:after="120"/>
    </w:pPr>
    <w:rPr>
      <w:sz w:val="16"/>
      <w:szCs w:val="16"/>
    </w:rPr>
  </w:style>
  <w:style w:type="character" w:customStyle="1" w:styleId="BodyText3Char">
    <w:name w:val="Body Text 3 Char"/>
    <w:basedOn w:val="DefaultParagraphFont"/>
    <w:link w:val="BodyText3"/>
    <w:rsid w:val="003D5087"/>
    <w:rPr>
      <w:rFonts w:ascii="Arial" w:eastAsia="Times" w:hAnsi="Arial" w:cs="Arial"/>
      <w:sz w:val="16"/>
      <w:szCs w:val="16"/>
      <w:lang w:eastAsia="ar-SA"/>
    </w:rPr>
  </w:style>
  <w:style w:type="paragraph" w:styleId="ListParagraph">
    <w:name w:val="List Paragraph"/>
    <w:basedOn w:val="Normal"/>
    <w:uiPriority w:val="34"/>
    <w:qFormat/>
    <w:rsid w:val="003D5087"/>
    <w:pPr>
      <w:ind w:left="720"/>
    </w:pPr>
  </w:style>
  <w:style w:type="paragraph" w:customStyle="1" w:styleId="Heading1PH">
    <w:name w:val="Heading 1 PH"/>
    <w:basedOn w:val="Heading1"/>
    <w:link w:val="Heading1PHChar"/>
    <w:qFormat/>
    <w:rsid w:val="003D5087"/>
    <w:pPr>
      <w:pBdr>
        <w:bottom w:val="none" w:sz="0" w:space="0" w:color="auto"/>
      </w:pBdr>
      <w:spacing w:after="0"/>
    </w:pPr>
    <w:rPr>
      <w:sz w:val="40"/>
      <w:szCs w:val="40"/>
    </w:rPr>
  </w:style>
  <w:style w:type="character" w:customStyle="1" w:styleId="Heading1PHChar">
    <w:name w:val="Heading 1 PH Char"/>
    <w:basedOn w:val="Heading1Char"/>
    <w:link w:val="Heading1PH"/>
    <w:rsid w:val="003D5087"/>
    <w:rPr>
      <w:sz w:val="40"/>
      <w:szCs w:val="40"/>
    </w:rPr>
  </w:style>
  <w:style w:type="paragraph" w:styleId="BalloonText">
    <w:name w:val="Balloon Text"/>
    <w:basedOn w:val="Normal"/>
    <w:link w:val="BalloonTextChar"/>
    <w:uiPriority w:val="99"/>
    <w:semiHidden/>
    <w:unhideWhenUsed/>
    <w:rsid w:val="003D5087"/>
    <w:rPr>
      <w:rFonts w:ascii="Tahoma" w:hAnsi="Tahoma" w:cs="Tahoma"/>
      <w:sz w:val="16"/>
      <w:szCs w:val="16"/>
    </w:rPr>
  </w:style>
  <w:style w:type="character" w:customStyle="1" w:styleId="BalloonTextChar">
    <w:name w:val="Balloon Text Char"/>
    <w:basedOn w:val="DefaultParagraphFont"/>
    <w:link w:val="BalloonText"/>
    <w:uiPriority w:val="99"/>
    <w:semiHidden/>
    <w:rsid w:val="003D5087"/>
    <w:rPr>
      <w:rFonts w:ascii="Tahoma" w:eastAsia="Times" w:hAnsi="Tahoma" w:cs="Tahoma"/>
      <w:sz w:val="16"/>
      <w:szCs w:val="16"/>
      <w:lang w:eastAsia="ar-SA"/>
    </w:rPr>
  </w:style>
  <w:style w:type="paragraph" w:styleId="Footer">
    <w:name w:val="footer"/>
    <w:basedOn w:val="Normal"/>
    <w:link w:val="FooterChar"/>
    <w:uiPriority w:val="99"/>
    <w:unhideWhenUsed/>
    <w:rsid w:val="002F79E4"/>
    <w:pPr>
      <w:tabs>
        <w:tab w:val="center" w:pos="4513"/>
        <w:tab w:val="right" w:pos="9026"/>
      </w:tabs>
    </w:pPr>
  </w:style>
  <w:style w:type="character" w:customStyle="1" w:styleId="FooterChar">
    <w:name w:val="Footer Char"/>
    <w:basedOn w:val="DefaultParagraphFont"/>
    <w:link w:val="Footer"/>
    <w:uiPriority w:val="99"/>
    <w:rsid w:val="002F79E4"/>
    <w:rPr>
      <w:rFonts w:ascii="Arial" w:eastAsia="Times" w:hAnsi="Arial" w:cs="Arial"/>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1726</Words>
  <Characters>10011</Characters>
  <Application>Microsoft Office Word</Application>
  <DocSecurity>0</DocSecurity>
  <Lines>83</Lines>
  <Paragraphs>23</Paragraphs>
  <ScaleCrop>false</ScaleCrop>
  <Company>Middlesex University</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Middlesex University</dc:creator>
  <cp:keywords/>
  <dc:description/>
  <cp:lastModifiedBy>Middlesex University</cp:lastModifiedBy>
  <cp:revision>3</cp:revision>
  <dcterms:created xsi:type="dcterms:W3CDTF">2011-10-20T08:59:00Z</dcterms:created>
  <dcterms:modified xsi:type="dcterms:W3CDTF">2011-10-21T08:54:00Z</dcterms:modified>
</cp:coreProperties>
</file>