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A1" w:rsidRPr="003D6049" w:rsidRDefault="005772A1" w:rsidP="005772A1">
      <w:pPr>
        <w:pStyle w:val="Heading1PH"/>
        <w:rPr>
          <w:sz w:val="32"/>
        </w:rPr>
      </w:pPr>
      <w:r>
        <w:rPr>
          <w:sz w:val="32"/>
        </w:rPr>
        <w:t xml:space="preserve">Programme Specification </w:t>
      </w:r>
      <w:bookmarkStart w:id="0" w:name="_GoBack"/>
      <w:bookmarkEnd w:id="0"/>
      <w:r w:rsidRPr="003D6049">
        <w:rPr>
          <w:sz w:val="32"/>
        </w:rPr>
        <w:t xml:space="preserve">for </w:t>
      </w:r>
      <w:r w:rsidRPr="004560B7">
        <w:rPr>
          <w:sz w:val="32"/>
        </w:rPr>
        <w:t>BA Fine Art</w:t>
      </w:r>
    </w:p>
    <w:p w:rsidR="005772A1" w:rsidRPr="00F71715" w:rsidRDefault="005772A1" w:rsidP="005772A1">
      <w:r>
        <w:rPr>
          <w:noProof/>
          <w:lang w:val="en-US" w:eastAsia="en-US"/>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3175</wp:posOffset>
                </wp:positionV>
                <wp:extent cx="4015740" cy="5207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2A1" w:rsidRDefault="005772A1" w:rsidP="005772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5pt;margin-top:.2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QoHkCAAD/BAAADgAAAGRycy9lMm9Eb2MueG1srFTbjtsgEH2v1H9AvGd9kbOJrTirvTRVpe1F&#10;2u0HEMAxKgYKJPa22n/vgOPsdttKVVU/4AGGw8ycM6wuhk6iA7dOaFXj7CzFiCuqmVC7Gn++38yW&#10;GDlPFCNSK17jB+7wxfr1q1VvKp7rVkvGLQIQ5are1Lj13lRJ4mjLO+LOtOEKNhttO+JhancJs6QH&#10;9E4meZqeJ722zFhNuXOwejNu4nXEbxpO/cemcdwjWWOIzcfRxnEbxmS9ItXOEtMKegyD/EMUHREK&#10;Lj1B3RBP0N6KX6A6Qa12uvFnVHeJbhpBecwBssnSF9nctcTwmAsUx5lTmdz/g6UfDp8sEqzGOUaK&#10;dEDRPR88utIDykN1euMqcLoz4OYHWAaWY6bO3Gr6xSGlr1uidvzSWt23nDCILgsnk2dHRxwXQLb9&#10;e83gGrL3OgINje1C6aAYCNCBpYcTMyEUCotFms0XBWxR2Jvn6SKN1CWkmk4b6/xbrjsUjBpbYD6i&#10;k8Ot8yEaUk0u4TKnpWAbIWWc2N32Wlp0IKCSTfxiAi/cpArOSodjI+K4AkHCHWEvhBtZ/15meZFe&#10;5eVsc75czIqmmM/KRbqcpVl5VZ6nRVncbB5DgFlRtYIxrm6F4pMCs+LvGD72wqidqEHU17ic5/OR&#10;oj8mmcbvd0l2wkNDStHVeHlyIlUg9o1ikDapPBFytJOfw49VhhpM/1iVKIPA/KgBP2wHQAna2Gr2&#10;AIKwGvgCauEVAaPV9htGPXRkjd3XPbEcI/lOgahC+06GnYztZBBF4WiNPUajee3HNt8bK3YtII+y&#10;VfoShNeIqImnKI5yhS6LwR9fhNDGz+fR6+ndWv8AAAD//wMAUEsDBBQABgAIAAAAIQBQSqOB3QAA&#10;AAYBAAAPAAAAZHJzL2Rvd25yZXYueG1sTI7BTsMwEETvSPyDtUhcUOs0KKEK2VTQwg0OLVXPbrxN&#10;osbrKHaa9O8xJ3oczejNy1eTacWFetdYRljMIxDEpdUNVwj7n8/ZEoTzirVqLRPClRysivu7XGXa&#10;jryly85XIkDYZQqh9r7LpHRlTUa5ue2IQ3eyvVE+xL6SuldjgJtWxlGUSqMaDg+16mhdU3neDQYh&#10;3fTDuOX102b/8aW+uyo+vF8PiI8P09srCE+T/x/Dn35QhyI4He3A2okWYfayCEuEBERo0zh5BnFE&#10;WMYJyCKXt/rFLwAAAP//AwBQSwECLQAUAAYACAAAACEA5JnDwPsAAADhAQAAEwAAAAAAAAAAAAAA&#10;AAAAAAAAW0NvbnRlbnRfVHlwZXNdLnhtbFBLAQItABQABgAIAAAAIQAjsmrh1wAAAJQBAAALAAAA&#10;AAAAAAAAAAAAACwBAABfcmVscy8ucmVsc1BLAQItABQABgAIAAAAIQCaWxCgeQIAAP8EAAAOAAAA&#10;AAAAAAAAAAAAACwCAABkcnMvZTJvRG9jLnhtbFBLAQItABQABgAIAAAAIQBQSqOB3QAAAAYBAAAP&#10;AAAAAAAAAAAAAAAAANEEAABkcnMvZG93bnJldi54bWxQSwUGAAAAAAQABADzAAAA2wUAAAAA&#10;" stroked="f">
                <v:textbox inset="0,0,0,0">
                  <w:txbxContent>
                    <w:p w:rsidR="005772A1" w:rsidRDefault="005772A1" w:rsidP="005772A1"/>
                  </w:txbxContent>
                </v:textbox>
              </v:shape>
            </w:pict>
          </mc:Fallback>
        </mc:AlternateContent>
      </w:r>
    </w:p>
    <w:p w:rsidR="005772A1" w:rsidRPr="00F71715" w:rsidRDefault="005772A1" w:rsidP="005772A1">
      <w:r>
        <w:rPr>
          <w:noProof/>
          <w:lang w:val="en-US" w:eastAsia="en-US"/>
        </w:rPr>
        <w:drawing>
          <wp:anchor distT="0" distB="0" distL="114300" distR="114300" simplePos="0" relativeHeight="251660288" behindDoc="0" locked="0" layoutInCell="1" allowOverlap="1" wp14:anchorId="364D5950" wp14:editId="506810ED">
            <wp:simplePos x="704850" y="1543050"/>
            <wp:positionH relativeFrom="margin">
              <wp:align>right</wp:align>
            </wp:positionH>
            <wp:positionV relativeFrom="margin">
              <wp:align>top</wp:align>
            </wp:positionV>
            <wp:extent cx="885825" cy="10953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1095375"/>
                    </a:xfrm>
                    <a:prstGeom prst="rect">
                      <a:avLst/>
                    </a:prstGeom>
                    <a:solidFill>
                      <a:srgbClr val="FFFFFF"/>
                    </a:solidFill>
                    <a:ln w="9525">
                      <a:noFill/>
                      <a:miter lim="800000"/>
                      <a:headEnd/>
                      <a:tailEnd/>
                    </a:ln>
                  </pic:spPr>
                </pic:pic>
              </a:graphicData>
            </a:graphic>
          </wp:anchor>
        </w:drawing>
      </w:r>
    </w:p>
    <w:p w:rsidR="005772A1" w:rsidRPr="00F71715" w:rsidRDefault="005772A1" w:rsidP="005772A1"/>
    <w:p w:rsidR="005772A1" w:rsidRPr="00F71715" w:rsidRDefault="005772A1" w:rsidP="005772A1">
      <w:pPr>
        <w:jc w:val="right"/>
        <w:rPr>
          <w:b/>
        </w:rPr>
      </w:pPr>
    </w:p>
    <w:tbl>
      <w:tblPr>
        <w:tblW w:w="7655" w:type="dxa"/>
        <w:jc w:val="center"/>
        <w:tblInd w:w="-176" w:type="dxa"/>
        <w:tblLayout w:type="fixed"/>
        <w:tblLook w:val="0000" w:firstRow="0" w:lastRow="0" w:firstColumn="0" w:lastColumn="0" w:noHBand="0" w:noVBand="0"/>
      </w:tblPr>
      <w:tblGrid>
        <w:gridCol w:w="3431"/>
        <w:gridCol w:w="4224"/>
      </w:tblGrid>
      <w:tr w:rsidR="005772A1" w:rsidRPr="00F71715" w:rsidTr="007B10A1">
        <w:trPr>
          <w:jc w:val="center"/>
        </w:trPr>
        <w:tc>
          <w:tcPr>
            <w:tcW w:w="3431" w:type="dxa"/>
            <w:tcBorders>
              <w:top w:val="single" w:sz="4" w:space="0" w:color="000000"/>
              <w:left w:val="single" w:sz="4" w:space="0" w:color="000000"/>
              <w:bottom w:val="single" w:sz="8" w:space="0" w:color="FFFFFF"/>
            </w:tcBorders>
            <w:shd w:val="clear" w:color="auto" w:fill="DFDFDF"/>
          </w:tcPr>
          <w:p w:rsidR="005772A1" w:rsidRPr="00F71715" w:rsidRDefault="005772A1" w:rsidP="007B10A1">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5772A1" w:rsidRPr="00F71715" w:rsidRDefault="005772A1" w:rsidP="007B10A1">
            <w:pPr>
              <w:snapToGrid w:val="0"/>
            </w:pPr>
            <w:r>
              <w:t xml:space="preserve">BA Fine Art </w:t>
            </w:r>
          </w:p>
        </w:tc>
      </w:tr>
      <w:tr w:rsidR="005772A1" w:rsidRPr="00F71715" w:rsidTr="007B10A1">
        <w:trPr>
          <w:jc w:val="center"/>
        </w:trPr>
        <w:tc>
          <w:tcPr>
            <w:tcW w:w="3431" w:type="dxa"/>
            <w:tcBorders>
              <w:left w:val="single" w:sz="4" w:space="0" w:color="000000"/>
              <w:bottom w:val="single" w:sz="8" w:space="0" w:color="FFFFFF"/>
            </w:tcBorders>
            <w:shd w:val="clear" w:color="auto" w:fill="DFDFDF"/>
          </w:tcPr>
          <w:p w:rsidR="005772A1" w:rsidRPr="00F71715" w:rsidRDefault="005772A1" w:rsidP="007B10A1">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5772A1" w:rsidRPr="00F71715" w:rsidRDefault="005772A1" w:rsidP="007B10A1">
            <w:pPr>
              <w:snapToGrid w:val="0"/>
            </w:pPr>
            <w:r>
              <w:t>Middlesex University</w:t>
            </w:r>
          </w:p>
        </w:tc>
      </w:tr>
      <w:tr w:rsidR="005772A1" w:rsidRPr="00F71715" w:rsidTr="007B10A1">
        <w:trPr>
          <w:jc w:val="center"/>
        </w:trPr>
        <w:tc>
          <w:tcPr>
            <w:tcW w:w="3431" w:type="dxa"/>
            <w:tcBorders>
              <w:left w:val="single" w:sz="4" w:space="0" w:color="000000"/>
              <w:bottom w:val="single" w:sz="8" w:space="0" w:color="FFFFFF"/>
            </w:tcBorders>
            <w:shd w:val="clear" w:color="auto" w:fill="DFDFDF"/>
          </w:tcPr>
          <w:p w:rsidR="005772A1" w:rsidRPr="00F71715" w:rsidRDefault="005772A1" w:rsidP="007B10A1">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5772A1" w:rsidRPr="00F71715" w:rsidRDefault="005772A1" w:rsidP="007B10A1">
            <w:pPr>
              <w:snapToGrid w:val="0"/>
            </w:pPr>
            <w:r>
              <w:t>Middlesex University</w:t>
            </w:r>
          </w:p>
        </w:tc>
      </w:tr>
      <w:tr w:rsidR="005772A1" w:rsidRPr="00F71715" w:rsidTr="007B10A1">
        <w:trPr>
          <w:jc w:val="center"/>
        </w:trPr>
        <w:tc>
          <w:tcPr>
            <w:tcW w:w="3431" w:type="dxa"/>
            <w:tcBorders>
              <w:left w:val="single" w:sz="4" w:space="0" w:color="000000"/>
              <w:bottom w:val="single" w:sz="8" w:space="0" w:color="FFFFFF"/>
            </w:tcBorders>
            <w:shd w:val="clear" w:color="auto" w:fill="DFDFDF"/>
          </w:tcPr>
          <w:p w:rsidR="005772A1" w:rsidRPr="00F71715" w:rsidRDefault="005772A1" w:rsidP="007B10A1">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5772A1" w:rsidRPr="00F71715" w:rsidRDefault="005772A1" w:rsidP="007B10A1">
            <w:pPr>
              <w:snapToGrid w:val="0"/>
            </w:pPr>
            <w:r>
              <w:t>N/A</w:t>
            </w:r>
          </w:p>
        </w:tc>
      </w:tr>
      <w:tr w:rsidR="005772A1" w:rsidRPr="00F71715" w:rsidTr="007B10A1">
        <w:trPr>
          <w:jc w:val="center"/>
        </w:trPr>
        <w:tc>
          <w:tcPr>
            <w:tcW w:w="3431" w:type="dxa"/>
            <w:tcBorders>
              <w:left w:val="single" w:sz="4" w:space="0" w:color="000000"/>
              <w:bottom w:val="single" w:sz="8" w:space="0" w:color="FFFFFF"/>
            </w:tcBorders>
            <w:shd w:val="clear" w:color="auto" w:fill="DFDFDF"/>
          </w:tcPr>
          <w:p w:rsidR="005772A1" w:rsidRPr="00F71715" w:rsidRDefault="005772A1" w:rsidP="007B10A1">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5772A1" w:rsidRPr="00F71715" w:rsidRDefault="005772A1" w:rsidP="007B10A1">
            <w:pPr>
              <w:snapToGrid w:val="0"/>
            </w:pPr>
            <w:proofErr w:type="gramStart"/>
            <w:r>
              <w:t>BA(</w:t>
            </w:r>
            <w:proofErr w:type="gramEnd"/>
            <w:r>
              <w:t>Hons)</w:t>
            </w:r>
          </w:p>
        </w:tc>
      </w:tr>
      <w:tr w:rsidR="005772A1" w:rsidRPr="00F71715" w:rsidTr="007B10A1">
        <w:trPr>
          <w:jc w:val="center"/>
        </w:trPr>
        <w:tc>
          <w:tcPr>
            <w:tcW w:w="3431" w:type="dxa"/>
            <w:tcBorders>
              <w:left w:val="single" w:sz="4" w:space="0" w:color="000000"/>
            </w:tcBorders>
            <w:shd w:val="clear" w:color="auto" w:fill="DFDFDF"/>
          </w:tcPr>
          <w:p w:rsidR="005772A1" w:rsidRPr="00F71715" w:rsidRDefault="005772A1" w:rsidP="007B10A1">
            <w:pPr>
              <w:snapToGrid w:val="0"/>
              <w:rPr>
                <w:b/>
              </w:rPr>
            </w:pPr>
            <w:r w:rsidRPr="00F71715">
              <w:rPr>
                <w:b/>
              </w:rPr>
              <w:t>6. Academic year</w:t>
            </w:r>
          </w:p>
        </w:tc>
        <w:tc>
          <w:tcPr>
            <w:tcW w:w="4224" w:type="dxa"/>
            <w:tcBorders>
              <w:left w:val="single" w:sz="8" w:space="0" w:color="FFFFFF"/>
              <w:right w:val="single" w:sz="4" w:space="0" w:color="000000"/>
            </w:tcBorders>
          </w:tcPr>
          <w:p w:rsidR="005772A1" w:rsidRPr="00F71715" w:rsidRDefault="005772A1" w:rsidP="007B10A1">
            <w:pPr>
              <w:snapToGrid w:val="0"/>
            </w:pPr>
            <w:r>
              <w:t>2012-13</w:t>
            </w:r>
          </w:p>
        </w:tc>
      </w:tr>
      <w:tr w:rsidR="005772A1" w:rsidRPr="00F71715" w:rsidTr="007B10A1">
        <w:trPr>
          <w:jc w:val="center"/>
        </w:trPr>
        <w:tc>
          <w:tcPr>
            <w:tcW w:w="3431" w:type="dxa"/>
            <w:tcBorders>
              <w:top w:val="single" w:sz="8" w:space="0" w:color="FFFFFF"/>
              <w:left w:val="single" w:sz="4" w:space="0" w:color="000000"/>
            </w:tcBorders>
            <w:shd w:val="clear" w:color="auto" w:fill="DFDFDF"/>
          </w:tcPr>
          <w:p w:rsidR="005772A1" w:rsidRPr="00F71715" w:rsidRDefault="005772A1" w:rsidP="007B10A1">
            <w:pPr>
              <w:snapToGrid w:val="0"/>
              <w:rPr>
                <w:b/>
              </w:rPr>
            </w:pPr>
            <w:r w:rsidRPr="00F71715">
              <w:rPr>
                <w:b/>
              </w:rPr>
              <w:t>7. Language of study</w:t>
            </w:r>
          </w:p>
        </w:tc>
        <w:tc>
          <w:tcPr>
            <w:tcW w:w="4224" w:type="dxa"/>
            <w:tcBorders>
              <w:left w:val="single" w:sz="8" w:space="0" w:color="FFFFFF"/>
              <w:right w:val="single" w:sz="4" w:space="0" w:color="000000"/>
            </w:tcBorders>
          </w:tcPr>
          <w:p w:rsidR="005772A1" w:rsidRPr="00F71715" w:rsidRDefault="005772A1" w:rsidP="007B10A1">
            <w:pPr>
              <w:snapToGrid w:val="0"/>
            </w:pPr>
            <w:r>
              <w:t>English</w:t>
            </w:r>
          </w:p>
        </w:tc>
      </w:tr>
      <w:tr w:rsidR="005772A1" w:rsidRPr="00F71715" w:rsidTr="007B10A1">
        <w:trPr>
          <w:jc w:val="center"/>
        </w:trPr>
        <w:tc>
          <w:tcPr>
            <w:tcW w:w="3431" w:type="dxa"/>
            <w:tcBorders>
              <w:top w:val="single" w:sz="8" w:space="0" w:color="FFFFFF"/>
              <w:left w:val="single" w:sz="4" w:space="0" w:color="000000"/>
              <w:bottom w:val="single" w:sz="4" w:space="0" w:color="000000"/>
            </w:tcBorders>
            <w:shd w:val="clear" w:color="auto" w:fill="DFDFDF"/>
          </w:tcPr>
          <w:p w:rsidR="005772A1" w:rsidRPr="00F71715" w:rsidRDefault="005772A1" w:rsidP="007B10A1">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5772A1" w:rsidRPr="00F71715" w:rsidRDefault="005772A1" w:rsidP="007B10A1">
            <w:pPr>
              <w:snapToGrid w:val="0"/>
            </w:pPr>
            <w:r>
              <w:t>F/T or P/T</w:t>
            </w: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5772A1" w:rsidRPr="00F71715" w:rsidRDefault="005772A1" w:rsidP="007B10A1">
            <w:pPr>
              <w:shd w:val="clear" w:color="auto" w:fill="E0E0E0"/>
              <w:snapToGrid w:val="0"/>
              <w:rPr>
                <w:rFonts w:eastAsia="Times New Roman"/>
                <w:b/>
              </w:rPr>
            </w:pPr>
            <w:r w:rsidRPr="00F71715">
              <w:rPr>
                <w:rFonts w:eastAsia="Times New Roman"/>
                <w:b/>
              </w:rPr>
              <w:t>9. Criteria for admission to the programme</w:t>
            </w:r>
          </w:p>
          <w:p w:rsidR="005772A1" w:rsidRDefault="005772A1" w:rsidP="007B10A1">
            <w:pPr>
              <w:rPr>
                <w:rFonts w:eastAsia="Times New Roman"/>
                <w:sz w:val="20"/>
              </w:rPr>
            </w:pPr>
          </w:p>
          <w:p w:rsidR="005772A1" w:rsidRPr="00FB728F" w:rsidRDefault="005772A1" w:rsidP="007B10A1">
            <w:pPr>
              <w:rPr>
                <w:rFonts w:eastAsia="Times New Roman"/>
                <w:sz w:val="20"/>
              </w:rPr>
            </w:pPr>
            <w:r w:rsidRPr="00FB728F">
              <w:rPr>
                <w:rFonts w:eastAsia="Times New Roman"/>
                <w:sz w:val="20"/>
              </w:rPr>
              <w:t xml:space="preserve">See the University Guide and Regulations for specific criteria for admissions to the University. </w:t>
            </w:r>
          </w:p>
          <w:p w:rsidR="005772A1" w:rsidRPr="00FB728F" w:rsidRDefault="005772A1" w:rsidP="007B10A1">
            <w:pPr>
              <w:rPr>
                <w:rFonts w:eastAsia="Times New Roman"/>
                <w:sz w:val="20"/>
              </w:rPr>
            </w:pPr>
            <w:r w:rsidRPr="00FB728F">
              <w:rPr>
                <w:rFonts w:eastAsia="Times New Roman"/>
                <w:sz w:val="20"/>
              </w:rPr>
              <w:t xml:space="preserve">Students joining Level One of the programme are normally admitted after completing a Foundation or similar course.  Applicants are required to submit a portfolio of recent work of a suitable standard. </w:t>
            </w:r>
          </w:p>
          <w:p w:rsidR="005772A1" w:rsidRPr="00FB728F" w:rsidRDefault="005772A1" w:rsidP="007B10A1">
            <w:pPr>
              <w:rPr>
                <w:color w:val="000000"/>
                <w:sz w:val="20"/>
                <w:szCs w:val="24"/>
              </w:rPr>
            </w:pPr>
          </w:p>
          <w:p w:rsidR="005772A1" w:rsidRPr="00FB728F" w:rsidRDefault="005772A1" w:rsidP="007B10A1">
            <w:pPr>
              <w:rPr>
                <w:color w:val="000000"/>
                <w:sz w:val="20"/>
                <w:szCs w:val="24"/>
              </w:rPr>
            </w:pPr>
            <w:r w:rsidRPr="00FB728F">
              <w:rPr>
                <w:color w:val="000000"/>
                <w:sz w:val="20"/>
                <w:szCs w:val="24"/>
              </w:rPr>
              <w:t>For undergraduate degrees we require a minimum score of IELTS 6.0 with not less</w:t>
            </w:r>
          </w:p>
          <w:p w:rsidR="005772A1" w:rsidRPr="00FB728F" w:rsidRDefault="005772A1" w:rsidP="007B10A1">
            <w:pPr>
              <w:rPr>
                <w:color w:val="000000"/>
                <w:sz w:val="20"/>
                <w:szCs w:val="24"/>
              </w:rPr>
            </w:pPr>
            <w:proofErr w:type="gramStart"/>
            <w:r w:rsidRPr="00FB728F">
              <w:rPr>
                <w:color w:val="000000"/>
                <w:sz w:val="20"/>
                <w:szCs w:val="24"/>
              </w:rPr>
              <w:t>than</w:t>
            </w:r>
            <w:proofErr w:type="gramEnd"/>
            <w:r w:rsidRPr="00FB728F">
              <w:rPr>
                <w:color w:val="000000"/>
                <w:sz w:val="20"/>
                <w:szCs w:val="24"/>
              </w:rPr>
              <w:t xml:space="preserve"> 5.5. </w:t>
            </w:r>
            <w:proofErr w:type="gramStart"/>
            <w:r w:rsidRPr="00FB728F">
              <w:rPr>
                <w:color w:val="000000"/>
                <w:sz w:val="20"/>
                <w:szCs w:val="24"/>
              </w:rPr>
              <w:t>in</w:t>
            </w:r>
            <w:proofErr w:type="gramEnd"/>
            <w:r w:rsidRPr="00FB728F">
              <w:rPr>
                <w:color w:val="000000"/>
                <w:sz w:val="20"/>
                <w:szCs w:val="24"/>
              </w:rPr>
              <w:t xml:space="preserve"> any component, or equivalent.</w:t>
            </w:r>
          </w:p>
          <w:p w:rsidR="005772A1" w:rsidRPr="00F71715" w:rsidRDefault="005772A1" w:rsidP="007B10A1">
            <w:pPr>
              <w:rPr>
                <w:rFonts w:eastAsia="Times New Roman"/>
              </w:rPr>
            </w:pPr>
          </w:p>
          <w:p w:rsidR="005772A1" w:rsidRDefault="005772A1" w:rsidP="007B10A1">
            <w:pPr>
              <w:rPr>
                <w:rFonts w:eastAsia="Times New Roman"/>
              </w:rPr>
            </w:pPr>
          </w:p>
          <w:p w:rsidR="005772A1" w:rsidRPr="00F71715" w:rsidRDefault="005772A1" w:rsidP="007B10A1">
            <w:pPr>
              <w:rPr>
                <w:rFonts w:eastAsia="Times New Roman"/>
              </w:rPr>
            </w:pP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5772A1" w:rsidRPr="00F71715" w:rsidRDefault="005772A1" w:rsidP="007B10A1">
            <w:pPr>
              <w:snapToGrid w:val="0"/>
              <w:rPr>
                <w:b/>
              </w:rPr>
            </w:pPr>
            <w:r w:rsidRPr="00F71715">
              <w:rPr>
                <w:b/>
              </w:rPr>
              <w:t>10. Aims of the programme</w:t>
            </w:r>
          </w:p>
        </w:tc>
      </w:tr>
      <w:tr w:rsidR="005772A1" w:rsidRPr="00F71715" w:rsidTr="007B10A1">
        <w:trPr>
          <w:jc w:val="center"/>
        </w:trPr>
        <w:tc>
          <w:tcPr>
            <w:tcW w:w="7655" w:type="dxa"/>
            <w:tcBorders>
              <w:left w:val="single" w:sz="4" w:space="0" w:color="000000"/>
              <w:bottom w:val="single" w:sz="4" w:space="0" w:color="000000"/>
              <w:right w:val="single" w:sz="4" w:space="0" w:color="000000"/>
            </w:tcBorders>
          </w:tcPr>
          <w:p w:rsidR="005772A1" w:rsidRPr="00CB4D2F" w:rsidRDefault="005772A1" w:rsidP="007B10A1">
            <w:pPr>
              <w:snapToGrid w:val="0"/>
              <w:spacing w:before="60" w:after="60"/>
            </w:pPr>
            <w:r w:rsidRPr="00CB4D2F">
              <w:t>The programme aims to:</w:t>
            </w:r>
          </w:p>
          <w:p w:rsidR="005772A1" w:rsidRPr="00CB4D2F" w:rsidRDefault="005772A1" w:rsidP="007B10A1">
            <w:pPr>
              <w:spacing w:before="60" w:after="60"/>
            </w:pPr>
            <w:r w:rsidRPr="00CB4D2F">
              <w:t>1. Enable individuals to establish an art practice that they can sustain and develop in relation to the field of contemporary fine art.</w:t>
            </w:r>
          </w:p>
          <w:p w:rsidR="005772A1" w:rsidRPr="00CB4D2F" w:rsidRDefault="005772A1" w:rsidP="007B10A1">
            <w:pPr>
              <w:spacing w:before="60" w:after="60"/>
            </w:pPr>
            <w:r w:rsidRPr="00CB4D2F">
              <w:t>2. Produce articulate and informed graduates who have knowledge and understanding of fine art and its related fields.</w:t>
            </w:r>
          </w:p>
          <w:p w:rsidR="005772A1" w:rsidRPr="00CB4D2F" w:rsidRDefault="005772A1" w:rsidP="007B10A1">
            <w:pPr>
              <w:spacing w:before="60" w:after="60"/>
            </w:pPr>
            <w:r w:rsidRPr="00CB4D2F">
              <w:t>3. Produce individuals with an understanding of the relationship between contemporary fine art practice and the broader social, political and community contexts.</w:t>
            </w:r>
          </w:p>
          <w:p w:rsidR="005772A1" w:rsidRPr="00CB4D2F" w:rsidRDefault="005772A1" w:rsidP="007B10A1">
            <w:r w:rsidRPr="00CB4D2F">
              <w:t>4. Enable individuals to extend their creative and intellectual abilities, technological and communication skills and to develop the expertise to make an informed contribution to the cultural, technological, social and economic needs of society in general.</w:t>
            </w:r>
          </w:p>
          <w:p w:rsidR="005772A1" w:rsidRPr="00F71715" w:rsidRDefault="005772A1" w:rsidP="007B10A1">
            <w:pPr>
              <w:rPr>
                <w:b/>
              </w:rPr>
            </w:pP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3686"/>
        <w:gridCol w:w="3969"/>
      </w:tblGrid>
      <w:tr w:rsidR="005772A1" w:rsidRPr="00F71715" w:rsidTr="007B10A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5772A1" w:rsidRPr="00F71715" w:rsidRDefault="005772A1" w:rsidP="007B10A1">
            <w:pPr>
              <w:snapToGrid w:val="0"/>
              <w:rPr>
                <w:b/>
              </w:rPr>
            </w:pPr>
            <w:r w:rsidRPr="00F71715">
              <w:rPr>
                <w:b/>
              </w:rPr>
              <w:t>11. Programme outcomes</w:t>
            </w:r>
          </w:p>
        </w:tc>
      </w:tr>
      <w:tr w:rsidR="005772A1" w:rsidRPr="00F71715" w:rsidTr="007B10A1">
        <w:trPr>
          <w:jc w:val="center"/>
        </w:trPr>
        <w:tc>
          <w:tcPr>
            <w:tcW w:w="3686" w:type="dxa"/>
            <w:tcBorders>
              <w:left w:val="single" w:sz="4" w:space="0" w:color="000000"/>
              <w:bottom w:val="single" w:sz="4" w:space="0" w:color="000000"/>
            </w:tcBorders>
          </w:tcPr>
          <w:p w:rsidR="005772A1" w:rsidRPr="00F71715" w:rsidRDefault="005772A1" w:rsidP="007B10A1">
            <w:pPr>
              <w:snapToGrid w:val="0"/>
              <w:rPr>
                <w:b/>
              </w:rPr>
            </w:pPr>
            <w:r w:rsidRPr="00F71715">
              <w:rPr>
                <w:b/>
              </w:rPr>
              <w:t>A. Knowledge and understanding</w:t>
            </w:r>
          </w:p>
          <w:p w:rsidR="005772A1" w:rsidRDefault="005772A1" w:rsidP="007B10A1"/>
          <w:p w:rsidR="005772A1" w:rsidRPr="00F71715" w:rsidRDefault="005772A1" w:rsidP="007B10A1">
            <w:r w:rsidRPr="00F71715">
              <w:t xml:space="preserve">On completion of this programme the successful student will have knowledge and understanding </w:t>
            </w:r>
            <w:proofErr w:type="gramStart"/>
            <w:r w:rsidRPr="00F71715">
              <w:t>of :</w:t>
            </w:r>
            <w:proofErr w:type="gramEnd"/>
          </w:p>
          <w:p w:rsidR="005772A1" w:rsidRDefault="005772A1" w:rsidP="007B10A1">
            <w:r w:rsidRPr="00845543">
              <w:t xml:space="preserve">1. The Practice of fine art incorporating an understanding of </w:t>
            </w:r>
            <w:r w:rsidRPr="00845543">
              <w:lastRenderedPageBreak/>
              <w:t>the particularity of media and the relat</w:t>
            </w:r>
            <w:r>
              <w:t>ionship between different media.</w:t>
            </w:r>
          </w:p>
          <w:p w:rsidR="005772A1" w:rsidRPr="00845543" w:rsidRDefault="005772A1" w:rsidP="007B10A1">
            <w:r w:rsidRPr="00845543">
              <w:t>2. Fine art practice in relation to its histories, the contemporary field and current critical theories and discourses</w:t>
            </w:r>
          </w:p>
          <w:p w:rsidR="005772A1" w:rsidRPr="00845543" w:rsidRDefault="005772A1" w:rsidP="007B10A1">
            <w:r w:rsidRPr="00845543">
              <w:t>3. The role of fine art in the context of contemporary social, political and cultural formations</w:t>
            </w:r>
          </w:p>
          <w:p w:rsidR="005772A1" w:rsidRPr="00845543" w:rsidRDefault="005772A1" w:rsidP="007B10A1">
            <w:r w:rsidRPr="00845543">
              <w:t xml:space="preserve">4. The process of information </w:t>
            </w:r>
            <w:proofErr w:type="gramStart"/>
            <w:r w:rsidRPr="00845543">
              <w:t>gathering  and</w:t>
            </w:r>
            <w:proofErr w:type="gramEnd"/>
            <w:r w:rsidRPr="00845543">
              <w:t xml:space="preserve"> research and its relationship to individual art practice</w:t>
            </w:r>
          </w:p>
          <w:p w:rsidR="005772A1" w:rsidRPr="00F71715" w:rsidRDefault="005772A1" w:rsidP="007B10A1"/>
        </w:tc>
        <w:tc>
          <w:tcPr>
            <w:tcW w:w="3969" w:type="dxa"/>
            <w:tcBorders>
              <w:left w:val="single" w:sz="4" w:space="0" w:color="000000"/>
              <w:bottom w:val="single" w:sz="4" w:space="0" w:color="000000"/>
              <w:right w:val="single" w:sz="4" w:space="0" w:color="000000"/>
            </w:tcBorders>
          </w:tcPr>
          <w:p w:rsidR="005772A1" w:rsidRPr="00F71715" w:rsidRDefault="005772A1" w:rsidP="007B10A1">
            <w:pPr>
              <w:snapToGrid w:val="0"/>
              <w:rPr>
                <w:b/>
              </w:rPr>
            </w:pPr>
            <w:r w:rsidRPr="00F71715">
              <w:rPr>
                <w:b/>
              </w:rPr>
              <w:lastRenderedPageBreak/>
              <w:t>Teaching/learning methods</w:t>
            </w:r>
          </w:p>
          <w:p w:rsidR="005772A1" w:rsidRDefault="005772A1" w:rsidP="007B10A1"/>
          <w:p w:rsidR="005772A1" w:rsidRPr="00F71715" w:rsidRDefault="005772A1" w:rsidP="007B10A1">
            <w:r w:rsidRPr="00F71715">
              <w:t>Students gain knowledge and understanding through</w:t>
            </w:r>
          </w:p>
          <w:p w:rsidR="005772A1" w:rsidRPr="00845543" w:rsidRDefault="005772A1" w:rsidP="007B10A1">
            <w:r w:rsidRPr="00845543">
              <w:t>Practice and theory based lectures and seminars</w:t>
            </w:r>
          </w:p>
          <w:p w:rsidR="005772A1" w:rsidRPr="00845543" w:rsidRDefault="005772A1" w:rsidP="007B10A1">
            <w:r w:rsidRPr="00845543">
              <w:t>Individual tutorials</w:t>
            </w:r>
          </w:p>
          <w:p w:rsidR="005772A1" w:rsidRPr="00845543" w:rsidRDefault="005772A1" w:rsidP="007B10A1">
            <w:r w:rsidRPr="00845543">
              <w:t xml:space="preserve">Group tutorials, student led </w:t>
            </w:r>
            <w:r w:rsidRPr="00845543">
              <w:lastRenderedPageBreak/>
              <w:t>presentations and critiques (peer group learning)</w:t>
            </w:r>
          </w:p>
          <w:p w:rsidR="005772A1" w:rsidRPr="00845543" w:rsidRDefault="005772A1" w:rsidP="007B10A1">
            <w:r w:rsidRPr="00845543">
              <w:t>Self-directed learning (inc. studio practice, gallery visits, library and archive research),</w:t>
            </w:r>
          </w:p>
          <w:p w:rsidR="005772A1" w:rsidRPr="00845543" w:rsidRDefault="005772A1" w:rsidP="007B10A1">
            <w:proofErr w:type="gramStart"/>
            <w:r w:rsidRPr="00845543">
              <w:t>workshop</w:t>
            </w:r>
            <w:proofErr w:type="gramEnd"/>
            <w:r w:rsidRPr="00845543">
              <w:t xml:space="preserve">  demonstrations and use of  an appropriate range of technologies.</w:t>
            </w:r>
          </w:p>
          <w:p w:rsidR="005772A1" w:rsidRPr="00845543" w:rsidRDefault="005772A1" w:rsidP="007B10A1">
            <w:r w:rsidRPr="00845543">
              <w:t>Set and negotiated project/placement work</w:t>
            </w:r>
          </w:p>
          <w:p w:rsidR="005772A1" w:rsidRPr="00F71715" w:rsidRDefault="005772A1" w:rsidP="007B10A1">
            <w:pPr>
              <w:rPr>
                <w:b/>
              </w:rPr>
            </w:pPr>
          </w:p>
          <w:p w:rsidR="005772A1" w:rsidRPr="00F71715" w:rsidRDefault="005772A1" w:rsidP="007B10A1">
            <w:pPr>
              <w:rPr>
                <w:b/>
              </w:rPr>
            </w:pPr>
            <w:r w:rsidRPr="00F71715">
              <w:rPr>
                <w:b/>
              </w:rPr>
              <w:t>Assessment Method</w:t>
            </w:r>
          </w:p>
          <w:p w:rsidR="005772A1" w:rsidRPr="00F71715" w:rsidRDefault="005772A1" w:rsidP="007B10A1">
            <w:pPr>
              <w:pStyle w:val="BodyText3"/>
              <w:spacing w:after="0"/>
              <w:rPr>
                <w:sz w:val="22"/>
              </w:rPr>
            </w:pPr>
            <w:r w:rsidRPr="00F71715">
              <w:rPr>
                <w:sz w:val="22"/>
              </w:rPr>
              <w:t>Students’ knowledge and understanding is assessed by</w:t>
            </w:r>
          </w:p>
          <w:p w:rsidR="005772A1" w:rsidRPr="00F71715" w:rsidRDefault="005772A1" w:rsidP="007B10A1"/>
        </w:tc>
      </w:tr>
      <w:tr w:rsidR="005772A1" w:rsidRPr="00F71715" w:rsidTr="007B10A1">
        <w:trPr>
          <w:jc w:val="center"/>
        </w:trPr>
        <w:tc>
          <w:tcPr>
            <w:tcW w:w="3686" w:type="dxa"/>
            <w:tcBorders>
              <w:left w:val="single" w:sz="4" w:space="0" w:color="000000"/>
              <w:bottom w:val="single" w:sz="4" w:space="0" w:color="000000"/>
            </w:tcBorders>
          </w:tcPr>
          <w:p w:rsidR="005772A1" w:rsidRPr="00F71715" w:rsidRDefault="005772A1" w:rsidP="007B10A1">
            <w:pPr>
              <w:snapToGrid w:val="0"/>
              <w:rPr>
                <w:b/>
              </w:rPr>
            </w:pPr>
            <w:r w:rsidRPr="00F71715">
              <w:rPr>
                <w:b/>
              </w:rPr>
              <w:lastRenderedPageBreak/>
              <w:t>B. Cognitive (thinking) skills</w:t>
            </w:r>
          </w:p>
          <w:p w:rsidR="005772A1" w:rsidRPr="00F71715" w:rsidRDefault="005772A1" w:rsidP="007B10A1">
            <w:r w:rsidRPr="00F71715">
              <w:t>On completion of this programme the successful student will be able to:</w:t>
            </w:r>
          </w:p>
          <w:p w:rsidR="005772A1" w:rsidRPr="00845543" w:rsidRDefault="005772A1" w:rsidP="007B10A1">
            <w:r w:rsidRPr="00845543">
              <w:t>1. Initiate processes from which art work is made, demonstrating imagination and ambition</w:t>
            </w:r>
          </w:p>
          <w:p w:rsidR="005772A1" w:rsidRPr="00845543" w:rsidRDefault="005772A1" w:rsidP="007B10A1">
            <w:r w:rsidRPr="00845543">
              <w:t>2. Analyse and critically evaluate ideas, themes and concepts as they arise out of practice and inform its further development</w:t>
            </w:r>
          </w:p>
          <w:p w:rsidR="005772A1" w:rsidRPr="00845543" w:rsidRDefault="005772A1" w:rsidP="007B10A1">
            <w:r w:rsidRPr="00845543">
              <w:t>3. Engage with complex ideas and concepts as articulated through practice and written/oral communication</w:t>
            </w:r>
          </w:p>
          <w:p w:rsidR="005772A1" w:rsidRPr="00845543" w:rsidRDefault="005772A1" w:rsidP="007B10A1">
            <w:r w:rsidRPr="00845543">
              <w:t>4. Adopt risk taking strategies as a way of developing work and ideas</w:t>
            </w:r>
          </w:p>
          <w:p w:rsidR="005772A1" w:rsidRPr="00845543" w:rsidRDefault="005772A1" w:rsidP="007B10A1">
            <w:r w:rsidRPr="00845543">
              <w:t xml:space="preserve">5. Integrate knowledge and understanding of practice with knowledge and understanding of theory, and the convergences of these categories. </w:t>
            </w:r>
          </w:p>
          <w:p w:rsidR="005772A1" w:rsidRPr="00F71715" w:rsidRDefault="005772A1" w:rsidP="007B10A1"/>
        </w:tc>
        <w:tc>
          <w:tcPr>
            <w:tcW w:w="3969" w:type="dxa"/>
            <w:tcBorders>
              <w:left w:val="single" w:sz="4" w:space="0" w:color="000000"/>
              <w:bottom w:val="single" w:sz="4" w:space="0" w:color="000000"/>
              <w:right w:val="single" w:sz="4" w:space="0" w:color="000000"/>
            </w:tcBorders>
          </w:tcPr>
          <w:p w:rsidR="005772A1" w:rsidRPr="00845543" w:rsidRDefault="005772A1" w:rsidP="007B10A1">
            <w:r w:rsidRPr="00845543">
              <w:t>Students learn cognitive skills through:</w:t>
            </w:r>
          </w:p>
          <w:p w:rsidR="005772A1" w:rsidRPr="00845543" w:rsidRDefault="005772A1" w:rsidP="007B10A1">
            <w:r w:rsidRPr="00845543">
              <w:t>Lectures and seminars</w:t>
            </w:r>
          </w:p>
          <w:p w:rsidR="005772A1" w:rsidRPr="00845543" w:rsidRDefault="005772A1" w:rsidP="007B10A1">
            <w:r w:rsidRPr="00845543">
              <w:t xml:space="preserve">Individual tutorials that encourage the forming and testing of ideas and their realisations </w:t>
            </w:r>
          </w:p>
          <w:p w:rsidR="005772A1" w:rsidRPr="00845543" w:rsidRDefault="005772A1" w:rsidP="007B10A1">
            <w:r w:rsidRPr="00845543">
              <w:t>Student presentations that focus on the understanding and articulation of practice.</w:t>
            </w:r>
          </w:p>
          <w:p w:rsidR="005772A1" w:rsidRPr="00845543" w:rsidRDefault="005772A1" w:rsidP="007B10A1">
            <w:r w:rsidRPr="00845543">
              <w:t>Group tutorials and critiques (peer group learning)</w:t>
            </w:r>
          </w:p>
          <w:p w:rsidR="005772A1" w:rsidRPr="00845543" w:rsidRDefault="005772A1" w:rsidP="007B10A1">
            <w:r w:rsidRPr="00845543">
              <w:t>Self-directed learning (inc. studio practice, gallery visits, library and archive research)</w:t>
            </w:r>
          </w:p>
          <w:p w:rsidR="005772A1" w:rsidRPr="00845543" w:rsidRDefault="005772A1" w:rsidP="007B10A1">
            <w:r w:rsidRPr="00845543">
              <w:t>Workshop-based practice</w:t>
            </w:r>
          </w:p>
          <w:p w:rsidR="005772A1" w:rsidRPr="00845543" w:rsidRDefault="005772A1" w:rsidP="007B10A1">
            <w:r w:rsidRPr="00845543">
              <w:t>Set and negotiated project/placement work</w:t>
            </w:r>
          </w:p>
          <w:p w:rsidR="005772A1" w:rsidRPr="00845543" w:rsidRDefault="005772A1" w:rsidP="007B10A1">
            <w:pPr>
              <w:rPr>
                <w:b/>
              </w:rPr>
            </w:pPr>
            <w:r w:rsidRPr="00845543">
              <w:rPr>
                <w:b/>
              </w:rPr>
              <w:t>Assessment Method</w:t>
            </w:r>
          </w:p>
          <w:p w:rsidR="005772A1" w:rsidRPr="00F71715" w:rsidRDefault="005772A1" w:rsidP="007B10A1">
            <w:r w:rsidRPr="00845543">
              <w:t xml:space="preserve">Students’ cognitive skills are assessed by coursework, which is presented by exhibition and archival documentation of visual and/or audio artefacts </w:t>
            </w:r>
            <w:proofErr w:type="gramStart"/>
            <w:r w:rsidRPr="00845543">
              <w:t>and  oral</w:t>
            </w:r>
            <w:proofErr w:type="gramEnd"/>
            <w:r w:rsidRPr="00845543">
              <w:t xml:space="preserve"> and written form, extended piece of writing and short text statements</w:t>
            </w:r>
            <w:r>
              <w:t>.</w:t>
            </w:r>
          </w:p>
        </w:tc>
      </w:tr>
      <w:tr w:rsidR="005772A1" w:rsidRPr="00F71715" w:rsidTr="007B10A1">
        <w:trPr>
          <w:jc w:val="center"/>
        </w:trPr>
        <w:tc>
          <w:tcPr>
            <w:tcW w:w="3686" w:type="dxa"/>
            <w:tcBorders>
              <w:left w:val="single" w:sz="4" w:space="0" w:color="000000"/>
              <w:bottom w:val="single" w:sz="4" w:space="0" w:color="000000"/>
            </w:tcBorders>
          </w:tcPr>
          <w:p w:rsidR="005772A1" w:rsidRPr="00F71715" w:rsidRDefault="005772A1" w:rsidP="007B10A1">
            <w:pPr>
              <w:snapToGrid w:val="0"/>
              <w:rPr>
                <w:b/>
              </w:rPr>
            </w:pPr>
            <w:r w:rsidRPr="00F71715">
              <w:rPr>
                <w:b/>
              </w:rPr>
              <w:t>C. Practical skills</w:t>
            </w:r>
          </w:p>
          <w:p w:rsidR="005772A1" w:rsidRPr="00845543" w:rsidRDefault="005772A1" w:rsidP="007B10A1">
            <w:r w:rsidRPr="00F71715">
              <w:t>On completion of the programme the successful student will be able to:</w:t>
            </w:r>
            <w:r w:rsidRPr="00845543">
              <w:t xml:space="preserve"> 1. Demonstrate competence and professionalism in the choice and use of appropriate media and process through evidence in practice</w:t>
            </w:r>
          </w:p>
          <w:p w:rsidR="005772A1" w:rsidRPr="00845543" w:rsidRDefault="005772A1" w:rsidP="007B10A1">
            <w:r w:rsidRPr="00845543">
              <w:t>2. Apply research skills appropriate to chosen ideas, themes, concepts or areas of experimentations</w:t>
            </w:r>
          </w:p>
          <w:p w:rsidR="005772A1" w:rsidRPr="00845543" w:rsidRDefault="005772A1" w:rsidP="007B10A1">
            <w:r w:rsidRPr="00845543">
              <w:t>3. Clearly articulate complex ideas and concepts in appropriate visual/verbal and written forms</w:t>
            </w:r>
          </w:p>
          <w:p w:rsidR="005772A1" w:rsidRPr="00F71715" w:rsidRDefault="005772A1" w:rsidP="007B10A1">
            <w:r w:rsidRPr="00845543">
              <w:t>4. Negotiate, organise and manage practical studio and/or placement projects with an understanding of resource parameters</w:t>
            </w:r>
          </w:p>
          <w:p w:rsidR="005772A1" w:rsidRPr="00F71715" w:rsidRDefault="005772A1" w:rsidP="007B10A1"/>
        </w:tc>
        <w:tc>
          <w:tcPr>
            <w:tcW w:w="3969" w:type="dxa"/>
            <w:tcBorders>
              <w:left w:val="single" w:sz="4" w:space="0" w:color="000000"/>
              <w:bottom w:val="single" w:sz="4" w:space="0" w:color="000000"/>
              <w:right w:val="single" w:sz="4" w:space="0" w:color="000000"/>
            </w:tcBorders>
          </w:tcPr>
          <w:p w:rsidR="005772A1" w:rsidRPr="00F71715" w:rsidRDefault="005772A1" w:rsidP="007B10A1">
            <w:pPr>
              <w:snapToGrid w:val="0"/>
              <w:rPr>
                <w:b/>
              </w:rPr>
            </w:pPr>
            <w:r w:rsidRPr="00F71715">
              <w:rPr>
                <w:b/>
              </w:rPr>
              <w:t>Teaching/learning methods</w:t>
            </w:r>
          </w:p>
          <w:p w:rsidR="005772A1" w:rsidRPr="00F71715" w:rsidRDefault="005772A1" w:rsidP="007B10A1">
            <w:r w:rsidRPr="00F71715">
              <w:t>Students learn practical skills through</w:t>
            </w:r>
          </w:p>
          <w:p w:rsidR="005772A1" w:rsidRPr="00845543" w:rsidRDefault="005772A1" w:rsidP="007B10A1">
            <w:r w:rsidRPr="00845543">
              <w:t>Students learn practical skills through:</w:t>
            </w:r>
          </w:p>
          <w:p w:rsidR="005772A1" w:rsidRPr="00845543" w:rsidRDefault="005772A1" w:rsidP="007B10A1">
            <w:r w:rsidRPr="00845543">
              <w:t>Workshop introductions, demonstrations and use</w:t>
            </w:r>
          </w:p>
          <w:p w:rsidR="005772A1" w:rsidRPr="00845543" w:rsidRDefault="005772A1" w:rsidP="007B10A1">
            <w:r w:rsidRPr="00845543">
              <w:t xml:space="preserve">Professional practice lectures </w:t>
            </w:r>
          </w:p>
          <w:p w:rsidR="005772A1" w:rsidRPr="00845543" w:rsidRDefault="005772A1" w:rsidP="007B10A1">
            <w:r w:rsidRPr="00845543">
              <w:t>Individual tutorials and group seminars</w:t>
            </w:r>
          </w:p>
          <w:p w:rsidR="005772A1" w:rsidRPr="00845543" w:rsidRDefault="005772A1" w:rsidP="007B10A1">
            <w:r w:rsidRPr="00845543">
              <w:t>Group tutorials and critiques (peer group learning)</w:t>
            </w:r>
          </w:p>
          <w:p w:rsidR="005772A1" w:rsidRPr="00845543" w:rsidRDefault="005772A1" w:rsidP="007B10A1">
            <w:r w:rsidRPr="00845543">
              <w:t>Self-directed learning (inc. studio and workshop practice, gallery visits, library and archive research)</w:t>
            </w:r>
          </w:p>
          <w:p w:rsidR="005772A1" w:rsidRPr="00845543" w:rsidRDefault="005772A1" w:rsidP="007B10A1">
            <w:r w:rsidRPr="00845543">
              <w:t>Set and negotiated project/placement work</w:t>
            </w:r>
          </w:p>
          <w:p w:rsidR="005772A1" w:rsidRPr="00845543" w:rsidRDefault="005772A1" w:rsidP="007B10A1"/>
          <w:p w:rsidR="005772A1" w:rsidRPr="00845543" w:rsidRDefault="005772A1" w:rsidP="007B10A1">
            <w:pPr>
              <w:rPr>
                <w:b/>
              </w:rPr>
            </w:pPr>
            <w:r w:rsidRPr="00845543">
              <w:rPr>
                <w:b/>
              </w:rPr>
              <w:t>Assessment Method</w:t>
            </w:r>
          </w:p>
          <w:p w:rsidR="005772A1" w:rsidRPr="00845543" w:rsidRDefault="005772A1" w:rsidP="007B10A1">
            <w:r w:rsidRPr="00845543">
              <w:t>Students’ practical skills are assessed by coursework,</w:t>
            </w:r>
          </w:p>
          <w:p w:rsidR="005772A1" w:rsidRPr="00F71715" w:rsidRDefault="005772A1" w:rsidP="007B10A1">
            <w:r w:rsidRPr="00845543">
              <w:t>Professional presentation of current and past documented practice   in appropriate visual and/or audio form, oral and visual presentations and short and extended text/writing assignments, journal record</w:t>
            </w:r>
          </w:p>
          <w:p w:rsidR="005772A1" w:rsidRPr="00871969" w:rsidRDefault="005772A1" w:rsidP="007B10A1">
            <w:pPr>
              <w:rPr>
                <w:b/>
              </w:rPr>
            </w:pPr>
          </w:p>
        </w:tc>
      </w:tr>
      <w:tr w:rsidR="005772A1" w:rsidRPr="00F71715" w:rsidTr="007B10A1">
        <w:trPr>
          <w:jc w:val="center"/>
        </w:trPr>
        <w:tc>
          <w:tcPr>
            <w:tcW w:w="3686" w:type="dxa"/>
            <w:tcBorders>
              <w:left w:val="single" w:sz="4" w:space="0" w:color="000000"/>
              <w:bottom w:val="single" w:sz="4" w:space="0" w:color="000000"/>
            </w:tcBorders>
          </w:tcPr>
          <w:p w:rsidR="005772A1" w:rsidRPr="00F71715" w:rsidRDefault="005772A1" w:rsidP="007B10A1">
            <w:pPr>
              <w:snapToGrid w:val="0"/>
              <w:rPr>
                <w:b/>
              </w:rPr>
            </w:pPr>
            <w:r w:rsidRPr="00F71715">
              <w:rPr>
                <w:b/>
              </w:rPr>
              <w:t>D. Graduate Skills</w:t>
            </w:r>
          </w:p>
          <w:p w:rsidR="005772A1" w:rsidRPr="00F71715" w:rsidRDefault="005772A1" w:rsidP="007B10A1">
            <w:r w:rsidRPr="00F71715">
              <w:t>On completion of this programme the successful student will be able to:</w:t>
            </w:r>
          </w:p>
          <w:p w:rsidR="005772A1" w:rsidRDefault="005772A1" w:rsidP="007B10A1">
            <w:pPr>
              <w:spacing w:before="60"/>
            </w:pPr>
            <w:r>
              <w:t>On completion of this programme the successful student will be able to:</w:t>
            </w:r>
          </w:p>
          <w:p w:rsidR="005772A1" w:rsidRPr="00845543" w:rsidRDefault="005772A1" w:rsidP="007B10A1">
            <w:pPr>
              <w:spacing w:before="60"/>
            </w:pPr>
            <w:r w:rsidRPr="00845543">
              <w:t>On completion of this programme the successful student will be able to:</w:t>
            </w:r>
          </w:p>
          <w:p w:rsidR="005772A1" w:rsidRPr="00845543" w:rsidRDefault="005772A1" w:rsidP="007B10A1">
            <w:r w:rsidRPr="00845543">
              <w:t>1. Apply skills and knowledge flexibly and imaginatively to varying context, both as an individual and collaboratively as part of a team</w:t>
            </w:r>
          </w:p>
          <w:p w:rsidR="005772A1" w:rsidRPr="00845543" w:rsidRDefault="005772A1" w:rsidP="007B10A1">
            <w:r w:rsidRPr="00845543">
              <w:t>2. Explore and plan personal and career directions</w:t>
            </w:r>
          </w:p>
          <w:p w:rsidR="005772A1" w:rsidRPr="00845543" w:rsidRDefault="005772A1" w:rsidP="007B10A1"/>
          <w:p w:rsidR="005772A1" w:rsidRPr="00845543" w:rsidRDefault="005772A1" w:rsidP="007B10A1">
            <w:r w:rsidRPr="00845543">
              <w:t>3. Apply initiative and to learn through self-critical awareness</w:t>
            </w:r>
          </w:p>
          <w:p w:rsidR="005772A1" w:rsidRPr="00845543" w:rsidRDefault="005772A1" w:rsidP="007B10A1">
            <w:r w:rsidRPr="00845543">
              <w:t>4. Deploy a range of communication and interpersonal skills relevant to different contexts and situations</w:t>
            </w:r>
          </w:p>
          <w:p w:rsidR="005772A1" w:rsidRPr="00F71715" w:rsidRDefault="005772A1" w:rsidP="007B10A1">
            <w:r w:rsidRPr="00845543">
              <w:t>5. Employ a range of technical skills, including IT and numeracy related to professional fine art practice</w:t>
            </w:r>
          </w:p>
        </w:tc>
        <w:tc>
          <w:tcPr>
            <w:tcW w:w="3969" w:type="dxa"/>
            <w:tcBorders>
              <w:left w:val="single" w:sz="4" w:space="0" w:color="000000"/>
              <w:bottom w:val="single" w:sz="4" w:space="0" w:color="000000"/>
              <w:right w:val="single" w:sz="4" w:space="0" w:color="000000"/>
            </w:tcBorders>
          </w:tcPr>
          <w:p w:rsidR="005772A1" w:rsidRPr="00871969" w:rsidRDefault="005772A1" w:rsidP="007B10A1">
            <w:pPr>
              <w:rPr>
                <w:b/>
              </w:rPr>
            </w:pPr>
            <w:r w:rsidRPr="00871969">
              <w:rPr>
                <w:b/>
              </w:rPr>
              <w:t>Teaching / Learning Methods:</w:t>
            </w:r>
          </w:p>
          <w:p w:rsidR="005772A1" w:rsidRPr="00845543" w:rsidRDefault="005772A1" w:rsidP="007B10A1">
            <w:r w:rsidRPr="00845543">
              <w:t>Students acquire graduate skills through:</w:t>
            </w:r>
          </w:p>
          <w:p w:rsidR="005772A1" w:rsidRPr="00845543" w:rsidRDefault="005772A1" w:rsidP="007B10A1">
            <w:r w:rsidRPr="00845543">
              <w:t>Professional practice lectures and seminars</w:t>
            </w:r>
          </w:p>
          <w:p w:rsidR="005772A1" w:rsidRPr="00845543" w:rsidRDefault="005772A1" w:rsidP="007B10A1">
            <w:r w:rsidRPr="00845543">
              <w:t>Individual tutorials and seminars</w:t>
            </w:r>
          </w:p>
          <w:p w:rsidR="005772A1" w:rsidRPr="00845543" w:rsidRDefault="005772A1" w:rsidP="007B10A1">
            <w:r w:rsidRPr="00845543">
              <w:t>Group tutorials and critiques (peer group learning)</w:t>
            </w:r>
          </w:p>
          <w:p w:rsidR="005772A1" w:rsidRPr="00845543" w:rsidRDefault="005772A1" w:rsidP="007B10A1">
            <w:r w:rsidRPr="00845543">
              <w:t>Written self evaluation</w:t>
            </w:r>
          </w:p>
          <w:p w:rsidR="005772A1" w:rsidRPr="00845543" w:rsidRDefault="005772A1" w:rsidP="007B10A1">
            <w:r w:rsidRPr="00845543">
              <w:t>Participation in exhibitions both within the University and at outside venues</w:t>
            </w:r>
          </w:p>
          <w:p w:rsidR="005772A1" w:rsidRPr="00845543" w:rsidRDefault="005772A1" w:rsidP="007B10A1"/>
          <w:p w:rsidR="005772A1" w:rsidRPr="00845543" w:rsidRDefault="005772A1" w:rsidP="007B10A1">
            <w:r w:rsidRPr="00845543">
              <w:t>Self-directed learning (inc. studio practice, gallery visits, library and archive research)</w:t>
            </w:r>
          </w:p>
          <w:p w:rsidR="005772A1" w:rsidRPr="00845543" w:rsidRDefault="005772A1" w:rsidP="007B10A1">
            <w:r w:rsidRPr="00845543">
              <w:t>Workshop/studio practice</w:t>
            </w:r>
          </w:p>
          <w:p w:rsidR="005772A1" w:rsidRPr="00845543" w:rsidRDefault="005772A1" w:rsidP="007B10A1">
            <w:r w:rsidRPr="00845543">
              <w:t>Set and negotiated project/placement work</w:t>
            </w:r>
          </w:p>
          <w:p w:rsidR="005772A1" w:rsidRPr="00845543" w:rsidRDefault="005772A1" w:rsidP="007B10A1"/>
          <w:p w:rsidR="005772A1" w:rsidRPr="00845543" w:rsidRDefault="005772A1" w:rsidP="007B10A1">
            <w:pPr>
              <w:rPr>
                <w:b/>
              </w:rPr>
            </w:pPr>
            <w:r w:rsidRPr="00845543">
              <w:rPr>
                <w:b/>
              </w:rPr>
              <w:t>Assessment method</w:t>
            </w:r>
          </w:p>
          <w:p w:rsidR="005772A1" w:rsidRPr="00845543" w:rsidRDefault="005772A1" w:rsidP="007B10A1">
            <w:r w:rsidRPr="00845543">
              <w:t>Students’ graduate skills are assessed by coursework.</w:t>
            </w:r>
          </w:p>
          <w:p w:rsidR="005772A1" w:rsidRPr="00845543" w:rsidRDefault="005772A1" w:rsidP="007B10A1">
            <w:r w:rsidRPr="00845543">
              <w:t xml:space="preserve">Visual and/or audio artefacts are presented in exhibited and documented form. </w:t>
            </w:r>
          </w:p>
          <w:p w:rsidR="005772A1" w:rsidRPr="00845543" w:rsidRDefault="005772A1" w:rsidP="007B10A1">
            <w:r w:rsidRPr="00845543">
              <w:t>Text and writing assignments.</w:t>
            </w:r>
          </w:p>
          <w:p w:rsidR="005772A1" w:rsidRPr="00F71715" w:rsidRDefault="005772A1" w:rsidP="007B10A1"/>
        </w:tc>
      </w:tr>
    </w:tbl>
    <w:p w:rsidR="005772A1" w:rsidRDefault="005772A1" w:rsidP="005772A1"/>
    <w:p w:rsidR="005772A1" w:rsidRDefault="005772A1" w:rsidP="005772A1"/>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5772A1" w:rsidRPr="00F71715" w:rsidRDefault="005772A1" w:rsidP="007B10A1">
            <w:pPr>
              <w:snapToGrid w:val="0"/>
              <w:rPr>
                <w:b/>
              </w:rPr>
            </w:pPr>
            <w:r w:rsidRPr="00F71715">
              <w:rPr>
                <w:b/>
              </w:rPr>
              <w:t>12. Programme structure (levels, modules, credits and progression requirements)</w:t>
            </w:r>
          </w:p>
        </w:tc>
      </w:tr>
      <w:tr w:rsidR="005772A1" w:rsidRPr="00F71715" w:rsidTr="007B10A1">
        <w:trPr>
          <w:trHeight w:val="386"/>
          <w:jc w:val="center"/>
        </w:trPr>
        <w:tc>
          <w:tcPr>
            <w:tcW w:w="7655" w:type="dxa"/>
            <w:tcBorders>
              <w:left w:val="single" w:sz="4" w:space="0" w:color="000000"/>
              <w:right w:val="single" w:sz="4" w:space="0" w:color="000000"/>
            </w:tcBorders>
            <w:shd w:val="clear" w:color="auto" w:fill="DFDFDF"/>
          </w:tcPr>
          <w:p w:rsidR="005772A1" w:rsidRPr="00F71715" w:rsidRDefault="005772A1" w:rsidP="007B10A1">
            <w:pPr>
              <w:snapToGrid w:val="0"/>
              <w:rPr>
                <w:b/>
              </w:rPr>
            </w:pPr>
            <w:r w:rsidRPr="00F71715">
              <w:rPr>
                <w:b/>
              </w:rPr>
              <w:t>12. 1 Overall structure of the programme</w:t>
            </w:r>
          </w:p>
        </w:tc>
      </w:tr>
      <w:tr w:rsidR="005772A1" w:rsidRPr="00F71715" w:rsidTr="007B10A1">
        <w:trPr>
          <w:trHeight w:val="80"/>
          <w:jc w:val="center"/>
        </w:trPr>
        <w:tc>
          <w:tcPr>
            <w:tcW w:w="7655" w:type="dxa"/>
            <w:tcBorders>
              <w:left w:val="single" w:sz="4" w:space="0" w:color="000000"/>
              <w:bottom w:val="single" w:sz="4" w:space="0" w:color="000000"/>
              <w:right w:val="single" w:sz="4" w:space="0" w:color="000000"/>
            </w:tcBorders>
          </w:tcPr>
          <w:p w:rsidR="005772A1" w:rsidRPr="00CC6039" w:rsidRDefault="005772A1" w:rsidP="007B10A1">
            <w:pPr>
              <w:spacing w:before="120" w:after="120"/>
              <w:jc w:val="center"/>
              <w:rPr>
                <w:b/>
                <w:sz w:val="18"/>
                <w:highlight w:val="yellow"/>
              </w:rPr>
            </w:pPr>
            <w:r w:rsidRPr="00CC6039">
              <w:rPr>
                <w:b/>
                <w:iCs/>
                <w:highlight w:val="yellow"/>
              </w:rPr>
              <w:t>See page 22/23</w:t>
            </w: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2580"/>
        <w:gridCol w:w="2666"/>
        <w:gridCol w:w="2409"/>
      </w:tblGrid>
      <w:tr w:rsidR="005772A1" w:rsidRPr="00F71715" w:rsidTr="007B10A1">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5772A1" w:rsidRPr="00F71715" w:rsidRDefault="005772A1" w:rsidP="007B10A1">
            <w:pPr>
              <w:snapToGrid w:val="0"/>
              <w:rPr>
                <w:b/>
              </w:rPr>
            </w:pPr>
            <w:r w:rsidRPr="00F71715">
              <w:rPr>
                <w:b/>
              </w:rPr>
              <w:t xml:space="preserve">12.2 Levels and modules </w:t>
            </w:r>
          </w:p>
          <w:p w:rsidR="005772A1" w:rsidRPr="00F71715" w:rsidRDefault="005772A1" w:rsidP="007B10A1">
            <w:pPr>
              <w:snapToGrid w:val="0"/>
              <w:rPr>
                <w:b/>
              </w:rPr>
            </w:pPr>
          </w:p>
          <w:p w:rsidR="005772A1" w:rsidRPr="00F71715" w:rsidRDefault="005772A1" w:rsidP="007B10A1">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5772A1"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5772A1" w:rsidRPr="00F71715" w:rsidRDefault="005772A1" w:rsidP="007B10A1">
            <w:pPr>
              <w:snapToGrid w:val="0"/>
            </w:pPr>
            <w:r w:rsidRPr="00F71715">
              <w:t>Level 4 (1)</w:t>
            </w:r>
          </w:p>
        </w:tc>
      </w:tr>
      <w:tr w:rsidR="005772A1" w:rsidRPr="00F71715" w:rsidTr="007B10A1">
        <w:trPr>
          <w:cantSplit/>
          <w:jc w:val="center"/>
        </w:trPr>
        <w:tc>
          <w:tcPr>
            <w:tcW w:w="2580" w:type="dxa"/>
            <w:tcBorders>
              <w:left w:val="single" w:sz="4" w:space="0" w:color="000000"/>
              <w:bottom w:val="single" w:sz="4" w:space="0" w:color="000000"/>
            </w:tcBorders>
          </w:tcPr>
          <w:p w:rsidR="005772A1" w:rsidRPr="00F71715" w:rsidRDefault="005772A1"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5772A1" w:rsidRPr="00F71715" w:rsidRDefault="005772A1" w:rsidP="007B10A1">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5772A1" w:rsidRPr="00F71715" w:rsidRDefault="005772A1" w:rsidP="007B10A1">
            <w:pPr>
              <w:pStyle w:val="BodyText3"/>
              <w:snapToGrid w:val="0"/>
              <w:spacing w:after="0"/>
              <w:rPr>
                <w:sz w:val="22"/>
              </w:rPr>
            </w:pPr>
            <w:r w:rsidRPr="00F71715">
              <w:rPr>
                <w:sz w:val="22"/>
              </w:rPr>
              <w:t>PROGRESSION REQUIREMENTS</w:t>
            </w:r>
          </w:p>
        </w:tc>
      </w:tr>
      <w:tr w:rsidR="005772A1" w:rsidRPr="00F71715" w:rsidTr="007B10A1">
        <w:trPr>
          <w:cantSplit/>
          <w:jc w:val="center"/>
        </w:trPr>
        <w:tc>
          <w:tcPr>
            <w:tcW w:w="2580" w:type="dxa"/>
            <w:tcBorders>
              <w:left w:val="single" w:sz="4" w:space="0" w:color="000000"/>
              <w:bottom w:val="single" w:sz="4" w:space="0" w:color="000000"/>
            </w:tcBorders>
          </w:tcPr>
          <w:p w:rsidR="005772A1" w:rsidRPr="00F71715" w:rsidRDefault="005772A1" w:rsidP="007B10A1">
            <w:pPr>
              <w:snapToGrid w:val="0"/>
              <w:rPr>
                <w:lang w:val="en-US"/>
              </w:rPr>
            </w:pPr>
            <w:r w:rsidRPr="00F71715">
              <w:rPr>
                <w:lang w:val="en-US"/>
              </w:rPr>
              <w:t>Students must take all of the following:</w:t>
            </w:r>
          </w:p>
          <w:p w:rsidR="005772A1" w:rsidRDefault="005772A1" w:rsidP="007B10A1">
            <w:pPr>
              <w:rPr>
                <w:lang w:val="en-US"/>
              </w:rPr>
            </w:pPr>
            <w:proofErr w:type="gramStart"/>
            <w:r>
              <w:rPr>
                <w:lang w:val="en-US"/>
              </w:rPr>
              <w:t>FNA1060(</w:t>
            </w:r>
            <w:proofErr w:type="gramEnd"/>
            <w:r>
              <w:rPr>
                <w:lang w:val="en-US"/>
              </w:rPr>
              <w:t>60 Credits)</w:t>
            </w:r>
          </w:p>
          <w:p w:rsidR="005772A1" w:rsidRDefault="005772A1" w:rsidP="007B10A1">
            <w:pPr>
              <w:rPr>
                <w:lang w:val="en-US"/>
              </w:rPr>
            </w:pPr>
            <w:r>
              <w:rPr>
                <w:lang w:val="en-US"/>
              </w:rPr>
              <w:t>FNA1030 (30 Credits)</w:t>
            </w:r>
          </w:p>
          <w:p w:rsidR="005772A1" w:rsidRPr="00F71715" w:rsidRDefault="005772A1" w:rsidP="007B10A1">
            <w:pPr>
              <w:rPr>
                <w:lang w:val="en-US"/>
              </w:rPr>
            </w:pPr>
            <w:r>
              <w:rPr>
                <w:lang w:val="en-US"/>
              </w:rPr>
              <w:t>FNA1930 (30 Credits)</w:t>
            </w:r>
          </w:p>
          <w:p w:rsidR="005772A1" w:rsidRPr="00F71715" w:rsidRDefault="005772A1" w:rsidP="007B10A1">
            <w:pPr>
              <w:rPr>
                <w:lang w:val="en-US"/>
              </w:rPr>
            </w:pPr>
          </w:p>
          <w:p w:rsidR="005772A1" w:rsidRPr="00F71715" w:rsidRDefault="005772A1" w:rsidP="007B10A1">
            <w:pPr>
              <w:rPr>
                <w:lang w:val="en-US"/>
              </w:rPr>
            </w:pPr>
          </w:p>
        </w:tc>
        <w:tc>
          <w:tcPr>
            <w:tcW w:w="2666" w:type="dxa"/>
            <w:tcBorders>
              <w:left w:val="single" w:sz="4" w:space="0" w:color="000000"/>
              <w:bottom w:val="single" w:sz="4" w:space="0" w:color="000000"/>
            </w:tcBorders>
          </w:tcPr>
          <w:p w:rsidR="005772A1" w:rsidRPr="00F71715" w:rsidRDefault="005772A1" w:rsidP="007B10A1">
            <w:pPr>
              <w:rPr>
                <w:lang w:val="en-US"/>
              </w:rPr>
            </w:pPr>
            <w:r>
              <w:rPr>
                <w:lang w:val="en-US"/>
              </w:rPr>
              <w:t>There are no optional modules at Level 1</w:t>
            </w:r>
          </w:p>
          <w:p w:rsidR="005772A1" w:rsidRPr="00F71715" w:rsidRDefault="005772A1" w:rsidP="007B10A1">
            <w:pPr>
              <w:rPr>
                <w:lang w:val="en-US"/>
              </w:rPr>
            </w:pPr>
          </w:p>
        </w:tc>
        <w:tc>
          <w:tcPr>
            <w:tcW w:w="2409" w:type="dxa"/>
            <w:tcBorders>
              <w:left w:val="single" w:sz="4" w:space="0" w:color="000000"/>
              <w:bottom w:val="single" w:sz="4" w:space="0" w:color="000000"/>
              <w:right w:val="single" w:sz="4" w:space="0" w:color="000000"/>
            </w:tcBorders>
          </w:tcPr>
          <w:p w:rsidR="005772A1" w:rsidRPr="00F71715" w:rsidRDefault="005772A1" w:rsidP="007B10A1">
            <w:pPr>
              <w:snapToGrid w:val="0"/>
              <w:rPr>
                <w:lang w:val="en-US"/>
              </w:rPr>
            </w:pPr>
            <w:r>
              <w:rPr>
                <w:lang w:val="en-US"/>
              </w:rPr>
              <w:t>Successful completion of Level 1 Modules</w:t>
            </w:r>
          </w:p>
          <w:p w:rsidR="005772A1" w:rsidRPr="00F71715" w:rsidRDefault="005772A1" w:rsidP="007B10A1">
            <w:pPr>
              <w:rPr>
                <w:lang w:val="en-US"/>
              </w:rPr>
            </w:pPr>
          </w:p>
          <w:p w:rsidR="005772A1" w:rsidRPr="00F71715" w:rsidRDefault="005772A1" w:rsidP="007B10A1">
            <w:pPr>
              <w:pStyle w:val="BodyText3"/>
              <w:spacing w:after="0"/>
              <w:rPr>
                <w:sz w:val="22"/>
              </w:rPr>
            </w:pPr>
          </w:p>
        </w:tc>
      </w:tr>
      <w:tr w:rsidR="005772A1"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5772A1" w:rsidRPr="00F71715" w:rsidRDefault="005772A1" w:rsidP="007B10A1">
            <w:pPr>
              <w:snapToGrid w:val="0"/>
            </w:pPr>
            <w:r w:rsidRPr="00F71715">
              <w:t>Level 5 (2)</w:t>
            </w:r>
          </w:p>
        </w:tc>
      </w:tr>
      <w:tr w:rsidR="005772A1" w:rsidRPr="00F71715" w:rsidTr="007B10A1">
        <w:trPr>
          <w:cantSplit/>
          <w:jc w:val="center"/>
        </w:trPr>
        <w:tc>
          <w:tcPr>
            <w:tcW w:w="2580" w:type="dxa"/>
            <w:tcBorders>
              <w:left w:val="single" w:sz="4" w:space="0" w:color="000000"/>
              <w:bottom w:val="single" w:sz="4" w:space="0" w:color="000000"/>
            </w:tcBorders>
          </w:tcPr>
          <w:p w:rsidR="005772A1" w:rsidRPr="00F71715" w:rsidRDefault="005772A1"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5772A1" w:rsidRPr="00F71715" w:rsidRDefault="005772A1" w:rsidP="007B10A1">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5772A1" w:rsidRPr="00F71715" w:rsidRDefault="005772A1" w:rsidP="007B10A1">
            <w:pPr>
              <w:pStyle w:val="BodyText3"/>
              <w:snapToGrid w:val="0"/>
              <w:spacing w:after="0"/>
              <w:rPr>
                <w:sz w:val="22"/>
              </w:rPr>
            </w:pPr>
            <w:r w:rsidRPr="00F71715">
              <w:rPr>
                <w:sz w:val="22"/>
              </w:rPr>
              <w:t>PROGRESSION REQUIREMENTS</w:t>
            </w:r>
          </w:p>
        </w:tc>
      </w:tr>
      <w:tr w:rsidR="005772A1" w:rsidRPr="00F71715" w:rsidTr="007B10A1">
        <w:trPr>
          <w:cantSplit/>
          <w:jc w:val="center"/>
        </w:trPr>
        <w:tc>
          <w:tcPr>
            <w:tcW w:w="2580" w:type="dxa"/>
            <w:tcBorders>
              <w:left w:val="single" w:sz="4" w:space="0" w:color="000000"/>
              <w:bottom w:val="single" w:sz="4" w:space="0" w:color="000000"/>
            </w:tcBorders>
          </w:tcPr>
          <w:p w:rsidR="005772A1" w:rsidRPr="00F71715" w:rsidRDefault="005772A1" w:rsidP="007B10A1">
            <w:pPr>
              <w:snapToGrid w:val="0"/>
              <w:rPr>
                <w:lang w:val="en-US"/>
              </w:rPr>
            </w:pPr>
            <w:r w:rsidRPr="00F71715">
              <w:rPr>
                <w:lang w:val="en-US"/>
              </w:rPr>
              <w:t>Students must take all of the following:</w:t>
            </w:r>
          </w:p>
          <w:p w:rsidR="005772A1" w:rsidRDefault="005772A1" w:rsidP="007B10A1">
            <w:pPr>
              <w:rPr>
                <w:lang w:val="en-US"/>
              </w:rPr>
            </w:pPr>
            <w:r>
              <w:rPr>
                <w:lang w:val="en-US"/>
              </w:rPr>
              <w:t>FNA2060 (60 Credits)</w:t>
            </w:r>
          </w:p>
          <w:p w:rsidR="005772A1" w:rsidRPr="00F71715" w:rsidRDefault="005772A1" w:rsidP="007B10A1">
            <w:pPr>
              <w:rPr>
                <w:lang w:val="en-US"/>
              </w:rPr>
            </w:pPr>
            <w:r>
              <w:rPr>
                <w:lang w:val="en-US"/>
              </w:rPr>
              <w:t>FNA2930 (30 Credits)</w:t>
            </w:r>
          </w:p>
        </w:tc>
        <w:tc>
          <w:tcPr>
            <w:tcW w:w="2666" w:type="dxa"/>
            <w:tcBorders>
              <w:left w:val="single" w:sz="4" w:space="0" w:color="000000"/>
              <w:bottom w:val="single" w:sz="4" w:space="0" w:color="000000"/>
            </w:tcBorders>
          </w:tcPr>
          <w:p w:rsidR="005772A1" w:rsidRDefault="005772A1" w:rsidP="007B10A1">
            <w:pPr>
              <w:snapToGrid w:val="0"/>
              <w:rPr>
                <w:lang w:val="en-US"/>
              </w:rPr>
            </w:pPr>
            <w:r w:rsidRPr="00F71715">
              <w:rPr>
                <w:lang w:val="en-US"/>
              </w:rPr>
              <w:t>Students must also choose at least</w:t>
            </w:r>
            <w:r>
              <w:rPr>
                <w:lang w:val="en-US"/>
              </w:rPr>
              <w:t xml:space="preserve"> </w:t>
            </w:r>
            <w:proofErr w:type="gramStart"/>
            <w:r>
              <w:rPr>
                <w:lang w:val="en-US"/>
              </w:rPr>
              <w:t>one</w:t>
            </w:r>
            <w:r w:rsidRPr="00F71715">
              <w:rPr>
                <w:lang w:val="en-US"/>
              </w:rPr>
              <w:t xml:space="preserve">  from</w:t>
            </w:r>
            <w:proofErr w:type="gramEnd"/>
            <w:r w:rsidRPr="00F71715">
              <w:rPr>
                <w:lang w:val="en-US"/>
              </w:rPr>
              <w:t xml:space="preserve"> the following:</w:t>
            </w:r>
          </w:p>
          <w:p w:rsidR="005772A1" w:rsidRDefault="005772A1" w:rsidP="007B10A1">
            <w:pPr>
              <w:snapToGrid w:val="0"/>
              <w:rPr>
                <w:lang w:val="en-US"/>
              </w:rPr>
            </w:pPr>
            <w:r>
              <w:rPr>
                <w:lang w:val="en-US"/>
              </w:rPr>
              <w:t>FNA2030 (30 Credits)</w:t>
            </w:r>
          </w:p>
          <w:p w:rsidR="005772A1" w:rsidRDefault="005772A1" w:rsidP="007B10A1">
            <w:pPr>
              <w:snapToGrid w:val="0"/>
              <w:rPr>
                <w:lang w:val="en-US"/>
              </w:rPr>
            </w:pPr>
            <w:r w:rsidRPr="00CA1938">
              <w:rPr>
                <w:lang w:val="en-US"/>
              </w:rPr>
              <w:t>FNA2830 (30 Credits)</w:t>
            </w:r>
          </w:p>
          <w:p w:rsidR="005772A1" w:rsidRDefault="005772A1" w:rsidP="007B10A1">
            <w:pPr>
              <w:snapToGrid w:val="0"/>
              <w:rPr>
                <w:lang w:val="en-US"/>
              </w:rPr>
            </w:pPr>
            <w:r>
              <w:rPr>
                <w:lang w:val="en-US"/>
              </w:rPr>
              <w:t>FNA2230 (30 Credits)</w:t>
            </w:r>
          </w:p>
          <w:p w:rsidR="005772A1" w:rsidRPr="00F71715" w:rsidRDefault="005772A1" w:rsidP="007B10A1">
            <w:pPr>
              <w:snapToGrid w:val="0"/>
              <w:rPr>
                <w:lang w:val="en-US"/>
              </w:rPr>
            </w:pPr>
            <w:r>
              <w:rPr>
                <w:lang w:val="en-US"/>
              </w:rPr>
              <w:t>FNA2330 (30 Credits)</w:t>
            </w:r>
          </w:p>
          <w:p w:rsidR="005772A1" w:rsidRPr="00F71715" w:rsidRDefault="005772A1" w:rsidP="007B10A1">
            <w:pPr>
              <w:rPr>
                <w:lang w:val="en-US"/>
              </w:rPr>
            </w:pPr>
          </w:p>
          <w:p w:rsidR="005772A1" w:rsidRPr="00F71715" w:rsidRDefault="005772A1" w:rsidP="007B10A1">
            <w:pPr>
              <w:rPr>
                <w:lang w:val="en-US"/>
              </w:rPr>
            </w:pPr>
          </w:p>
          <w:p w:rsidR="005772A1" w:rsidRPr="00F71715" w:rsidRDefault="005772A1" w:rsidP="007B10A1">
            <w:pPr>
              <w:rPr>
                <w:lang w:val="en-US"/>
              </w:rPr>
            </w:pPr>
          </w:p>
        </w:tc>
        <w:tc>
          <w:tcPr>
            <w:tcW w:w="2409" w:type="dxa"/>
            <w:tcBorders>
              <w:left w:val="single" w:sz="4" w:space="0" w:color="000000"/>
              <w:bottom w:val="single" w:sz="4" w:space="0" w:color="000000"/>
              <w:right w:val="single" w:sz="4" w:space="0" w:color="000000"/>
            </w:tcBorders>
          </w:tcPr>
          <w:p w:rsidR="005772A1" w:rsidRPr="00F71715" w:rsidRDefault="005772A1" w:rsidP="007B10A1">
            <w:pPr>
              <w:snapToGrid w:val="0"/>
              <w:rPr>
                <w:lang w:val="en-US"/>
              </w:rPr>
            </w:pPr>
          </w:p>
          <w:p w:rsidR="005772A1" w:rsidRPr="00F71715" w:rsidRDefault="005772A1" w:rsidP="007B10A1">
            <w:pPr>
              <w:rPr>
                <w:lang w:val="en-US"/>
              </w:rPr>
            </w:pPr>
          </w:p>
          <w:p w:rsidR="005772A1" w:rsidRPr="00F71715" w:rsidRDefault="005772A1" w:rsidP="007B10A1">
            <w:pPr>
              <w:rPr>
                <w:lang w:val="en-US"/>
              </w:rPr>
            </w:pPr>
            <w:r>
              <w:rPr>
                <w:lang w:val="en-US"/>
              </w:rPr>
              <w:t>Successful Completion of Level 2 modules</w:t>
            </w:r>
          </w:p>
        </w:tc>
      </w:tr>
      <w:tr w:rsidR="005772A1"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5772A1" w:rsidRPr="00F71715" w:rsidRDefault="005772A1" w:rsidP="007B10A1">
            <w:pPr>
              <w:snapToGrid w:val="0"/>
            </w:pPr>
            <w:r w:rsidRPr="00F71715">
              <w:t>Level 6 (3)</w:t>
            </w:r>
          </w:p>
        </w:tc>
      </w:tr>
      <w:tr w:rsidR="005772A1" w:rsidRPr="00F71715" w:rsidTr="007B10A1">
        <w:trPr>
          <w:cantSplit/>
          <w:jc w:val="center"/>
        </w:trPr>
        <w:tc>
          <w:tcPr>
            <w:tcW w:w="2580" w:type="dxa"/>
            <w:tcBorders>
              <w:left w:val="single" w:sz="4" w:space="0" w:color="000000"/>
              <w:bottom w:val="single" w:sz="4" w:space="0" w:color="000000"/>
            </w:tcBorders>
          </w:tcPr>
          <w:p w:rsidR="005772A1" w:rsidRPr="00F71715" w:rsidRDefault="005772A1"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5772A1" w:rsidRPr="00F71715" w:rsidRDefault="005772A1" w:rsidP="007B10A1">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5772A1" w:rsidRPr="00F71715" w:rsidRDefault="005772A1" w:rsidP="007B10A1">
            <w:pPr>
              <w:pStyle w:val="BodyText3"/>
              <w:snapToGrid w:val="0"/>
              <w:spacing w:after="0"/>
              <w:rPr>
                <w:sz w:val="22"/>
              </w:rPr>
            </w:pPr>
            <w:r w:rsidRPr="00F71715">
              <w:rPr>
                <w:sz w:val="22"/>
              </w:rPr>
              <w:t>PROGRESSION REQUIREMENTS</w:t>
            </w:r>
          </w:p>
        </w:tc>
      </w:tr>
      <w:tr w:rsidR="005772A1" w:rsidRPr="00F71715" w:rsidTr="007B10A1">
        <w:trPr>
          <w:cantSplit/>
          <w:jc w:val="center"/>
        </w:trPr>
        <w:tc>
          <w:tcPr>
            <w:tcW w:w="2580" w:type="dxa"/>
            <w:tcBorders>
              <w:left w:val="single" w:sz="4" w:space="0" w:color="000000"/>
              <w:bottom w:val="single" w:sz="4" w:space="0" w:color="000000"/>
            </w:tcBorders>
          </w:tcPr>
          <w:p w:rsidR="005772A1" w:rsidRPr="00F71715" w:rsidRDefault="005772A1" w:rsidP="007B10A1">
            <w:pPr>
              <w:snapToGrid w:val="0"/>
              <w:rPr>
                <w:lang w:val="en-US"/>
              </w:rPr>
            </w:pPr>
            <w:r w:rsidRPr="00F71715">
              <w:rPr>
                <w:lang w:val="en-US"/>
              </w:rPr>
              <w:t>Students must take all of the following:</w:t>
            </w:r>
          </w:p>
          <w:p w:rsidR="005772A1" w:rsidRPr="00F71715" w:rsidRDefault="005772A1" w:rsidP="007B10A1">
            <w:pPr>
              <w:rPr>
                <w:lang w:val="en-US"/>
              </w:rPr>
            </w:pPr>
          </w:p>
          <w:p w:rsidR="005772A1" w:rsidRPr="00F71715" w:rsidRDefault="005772A1" w:rsidP="007B10A1">
            <w:pPr>
              <w:rPr>
                <w:lang w:val="en-US"/>
              </w:rPr>
            </w:pPr>
            <w:r>
              <w:rPr>
                <w:lang w:val="en-US"/>
              </w:rPr>
              <w:t>FNA3930</w:t>
            </w:r>
          </w:p>
          <w:p w:rsidR="005772A1" w:rsidRPr="00F71715" w:rsidRDefault="005772A1" w:rsidP="007B10A1">
            <w:pPr>
              <w:rPr>
                <w:lang w:val="en-US"/>
              </w:rPr>
            </w:pPr>
          </w:p>
          <w:p w:rsidR="005772A1" w:rsidRPr="00F71715" w:rsidRDefault="005772A1" w:rsidP="007B10A1">
            <w:pPr>
              <w:rPr>
                <w:lang w:val="en-US"/>
              </w:rPr>
            </w:pPr>
          </w:p>
        </w:tc>
        <w:tc>
          <w:tcPr>
            <w:tcW w:w="2666" w:type="dxa"/>
            <w:tcBorders>
              <w:left w:val="single" w:sz="4" w:space="0" w:color="000000"/>
              <w:bottom w:val="single" w:sz="4" w:space="0" w:color="000000"/>
            </w:tcBorders>
          </w:tcPr>
          <w:p w:rsidR="005772A1" w:rsidRDefault="005772A1" w:rsidP="007B10A1">
            <w:pPr>
              <w:snapToGrid w:val="0"/>
              <w:rPr>
                <w:lang w:val="en-US"/>
              </w:rPr>
            </w:pPr>
            <w:r w:rsidRPr="00F71715">
              <w:rPr>
                <w:lang w:val="en-US"/>
              </w:rPr>
              <w:t xml:space="preserve">Students must also choose </w:t>
            </w:r>
            <w:r>
              <w:rPr>
                <w:lang w:val="en-US"/>
              </w:rPr>
              <w:t>a combination of the following up to a total of 90 credits, made up of 1 x 60 credit module and 1 x 30 credit module:</w:t>
            </w:r>
          </w:p>
          <w:p w:rsidR="005772A1" w:rsidRDefault="005772A1" w:rsidP="007B10A1">
            <w:pPr>
              <w:snapToGrid w:val="0"/>
              <w:rPr>
                <w:lang w:val="en-US"/>
              </w:rPr>
            </w:pPr>
            <w:r>
              <w:rPr>
                <w:lang w:val="en-US"/>
              </w:rPr>
              <w:t>FNA3030 (30 credits)</w:t>
            </w:r>
          </w:p>
          <w:p w:rsidR="005772A1" w:rsidRDefault="005772A1" w:rsidP="007B10A1">
            <w:pPr>
              <w:snapToGrid w:val="0"/>
              <w:rPr>
                <w:lang w:val="en-US"/>
              </w:rPr>
            </w:pPr>
            <w:r>
              <w:rPr>
                <w:lang w:val="en-US"/>
              </w:rPr>
              <w:t>FNA3120 (30 Credits)</w:t>
            </w:r>
          </w:p>
          <w:p w:rsidR="005772A1" w:rsidRDefault="005772A1" w:rsidP="007B10A1">
            <w:pPr>
              <w:snapToGrid w:val="0"/>
              <w:rPr>
                <w:lang w:val="en-US"/>
              </w:rPr>
            </w:pPr>
            <w:r>
              <w:rPr>
                <w:lang w:val="en-US"/>
              </w:rPr>
              <w:t>FNA3060 (60 credits)</w:t>
            </w:r>
          </w:p>
          <w:p w:rsidR="005772A1" w:rsidRDefault="005772A1" w:rsidP="007B10A1">
            <w:pPr>
              <w:snapToGrid w:val="0"/>
              <w:rPr>
                <w:lang w:val="en-US"/>
              </w:rPr>
            </w:pPr>
            <w:r>
              <w:rPr>
                <w:lang w:val="en-US"/>
              </w:rPr>
              <w:t>FNA3260 (60 credits)</w:t>
            </w:r>
          </w:p>
          <w:p w:rsidR="005772A1" w:rsidRPr="00F71715" w:rsidRDefault="005772A1" w:rsidP="007B10A1">
            <w:pPr>
              <w:snapToGrid w:val="0"/>
              <w:rPr>
                <w:lang w:val="en-US"/>
              </w:rPr>
            </w:pPr>
            <w:r>
              <w:rPr>
                <w:lang w:val="en-US"/>
              </w:rPr>
              <w:t>FNA3360 (60 credits)</w:t>
            </w:r>
          </w:p>
          <w:p w:rsidR="005772A1" w:rsidRPr="00F71715" w:rsidRDefault="005772A1" w:rsidP="007B10A1">
            <w:pPr>
              <w:rPr>
                <w:lang w:val="en-US"/>
              </w:rPr>
            </w:pPr>
          </w:p>
          <w:p w:rsidR="005772A1" w:rsidRPr="00F71715" w:rsidRDefault="005772A1" w:rsidP="007B10A1">
            <w:pPr>
              <w:rPr>
                <w:lang w:val="en-US"/>
              </w:rPr>
            </w:pPr>
          </w:p>
        </w:tc>
        <w:tc>
          <w:tcPr>
            <w:tcW w:w="2409" w:type="dxa"/>
            <w:tcBorders>
              <w:left w:val="single" w:sz="4" w:space="0" w:color="000000"/>
              <w:bottom w:val="single" w:sz="4" w:space="0" w:color="000000"/>
              <w:right w:val="single" w:sz="4" w:space="0" w:color="000000"/>
            </w:tcBorders>
          </w:tcPr>
          <w:p w:rsidR="005772A1" w:rsidRPr="00F71715" w:rsidRDefault="005772A1" w:rsidP="007B10A1">
            <w:pPr>
              <w:snapToGrid w:val="0"/>
              <w:rPr>
                <w:lang w:val="en-US"/>
              </w:rPr>
            </w:pPr>
            <w:r>
              <w:rPr>
                <w:lang w:val="en-US"/>
              </w:rPr>
              <w:t>Successful completion of Level 3 modules</w:t>
            </w:r>
          </w:p>
          <w:p w:rsidR="005772A1" w:rsidRPr="00F71715" w:rsidRDefault="005772A1" w:rsidP="007B10A1">
            <w:pPr>
              <w:rPr>
                <w:lang w:val="en-US"/>
              </w:rPr>
            </w:pPr>
          </w:p>
          <w:p w:rsidR="005772A1" w:rsidRPr="00F71715" w:rsidRDefault="005772A1" w:rsidP="007B10A1">
            <w:pPr>
              <w:pStyle w:val="BodyText3"/>
              <w:spacing w:after="0"/>
              <w:rPr>
                <w:sz w:val="22"/>
              </w:rPr>
            </w:pP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3261"/>
        <w:gridCol w:w="4394"/>
      </w:tblGrid>
      <w:tr w:rsidR="005772A1" w:rsidRPr="00F71715" w:rsidTr="007B10A1">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5772A1" w:rsidRPr="00F71715" w:rsidRDefault="005772A1" w:rsidP="007B10A1">
            <w:pPr>
              <w:pStyle w:val="BodyText"/>
              <w:snapToGrid w:val="0"/>
              <w:jc w:val="both"/>
              <w:rPr>
                <w:b/>
                <w:i/>
                <w:szCs w:val="18"/>
              </w:rPr>
            </w:pPr>
            <w:r w:rsidRPr="00F71715">
              <w:rPr>
                <w:b/>
                <w:i/>
                <w:szCs w:val="18"/>
              </w:rPr>
              <w:t>12.3 Non-compensatable modules (note statement in 12.2 regarding FHEQ levels)</w:t>
            </w:r>
          </w:p>
        </w:tc>
      </w:tr>
      <w:tr w:rsidR="005772A1" w:rsidRPr="00F71715" w:rsidTr="007B10A1">
        <w:trPr>
          <w:cantSplit/>
          <w:trHeight w:val="265"/>
          <w:jc w:val="center"/>
        </w:trPr>
        <w:tc>
          <w:tcPr>
            <w:tcW w:w="3261" w:type="dxa"/>
            <w:tcBorders>
              <w:left w:val="single" w:sz="4" w:space="0" w:color="000000"/>
              <w:bottom w:val="single" w:sz="4" w:space="0" w:color="000000"/>
            </w:tcBorders>
            <w:shd w:val="clear" w:color="auto" w:fill="D9D9D9"/>
          </w:tcPr>
          <w:p w:rsidR="005772A1" w:rsidRPr="00F71715" w:rsidRDefault="005772A1" w:rsidP="007B10A1">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5772A1" w:rsidRPr="00F71715" w:rsidRDefault="005772A1" w:rsidP="007B10A1">
            <w:pPr>
              <w:pStyle w:val="BodyText"/>
              <w:snapToGrid w:val="0"/>
              <w:jc w:val="both"/>
              <w:rPr>
                <w:b/>
                <w:bCs/>
                <w:i/>
                <w:szCs w:val="18"/>
              </w:rPr>
            </w:pPr>
            <w:r w:rsidRPr="00F71715">
              <w:rPr>
                <w:b/>
                <w:bCs/>
                <w:i/>
                <w:szCs w:val="18"/>
              </w:rPr>
              <w:t>Module code</w:t>
            </w:r>
          </w:p>
        </w:tc>
      </w:tr>
      <w:tr w:rsidR="005772A1" w:rsidRPr="00F71715" w:rsidTr="007B10A1">
        <w:trPr>
          <w:cantSplit/>
          <w:trHeight w:val="265"/>
          <w:jc w:val="center"/>
        </w:trPr>
        <w:tc>
          <w:tcPr>
            <w:tcW w:w="3261" w:type="dxa"/>
            <w:tcBorders>
              <w:left w:val="single" w:sz="4" w:space="0" w:color="000000"/>
              <w:bottom w:val="single" w:sz="4" w:space="0" w:color="000000"/>
            </w:tcBorders>
          </w:tcPr>
          <w:p w:rsidR="005772A1" w:rsidRPr="00F71715" w:rsidRDefault="005772A1" w:rsidP="007B10A1">
            <w:pPr>
              <w:pStyle w:val="BodyText"/>
              <w:snapToGrid w:val="0"/>
              <w:jc w:val="both"/>
              <w:rPr>
                <w:i/>
                <w:szCs w:val="18"/>
              </w:rPr>
            </w:pPr>
          </w:p>
        </w:tc>
        <w:tc>
          <w:tcPr>
            <w:tcW w:w="4394" w:type="dxa"/>
            <w:tcBorders>
              <w:left w:val="single" w:sz="4" w:space="0" w:color="000000"/>
              <w:bottom w:val="single" w:sz="4" w:space="0" w:color="000000"/>
              <w:right w:val="single" w:sz="4" w:space="0" w:color="000000"/>
            </w:tcBorders>
          </w:tcPr>
          <w:p w:rsidR="005772A1" w:rsidRPr="00F71715" w:rsidRDefault="005772A1" w:rsidP="007B10A1">
            <w:pPr>
              <w:pStyle w:val="BodyText"/>
              <w:snapToGrid w:val="0"/>
              <w:jc w:val="both"/>
              <w:rPr>
                <w:i/>
                <w:szCs w:val="18"/>
              </w:rPr>
            </w:pPr>
            <w:r>
              <w:rPr>
                <w:i/>
                <w:szCs w:val="18"/>
              </w:rPr>
              <w:t>Not applicable</w:t>
            </w:r>
          </w:p>
        </w:tc>
      </w:tr>
      <w:tr w:rsidR="005772A1" w:rsidRPr="00F71715" w:rsidTr="007B10A1">
        <w:trPr>
          <w:cantSplit/>
          <w:trHeight w:val="265"/>
          <w:jc w:val="center"/>
        </w:trPr>
        <w:tc>
          <w:tcPr>
            <w:tcW w:w="3261" w:type="dxa"/>
            <w:tcBorders>
              <w:left w:val="single" w:sz="4" w:space="0" w:color="000000"/>
              <w:bottom w:val="single" w:sz="4" w:space="0" w:color="000000"/>
            </w:tcBorders>
          </w:tcPr>
          <w:p w:rsidR="005772A1" w:rsidRPr="00F71715" w:rsidRDefault="005772A1" w:rsidP="007B10A1">
            <w:pPr>
              <w:pStyle w:val="BodyText"/>
              <w:snapToGrid w:val="0"/>
              <w:jc w:val="both"/>
              <w:rPr>
                <w:i/>
                <w:szCs w:val="18"/>
              </w:rPr>
            </w:pPr>
          </w:p>
        </w:tc>
        <w:tc>
          <w:tcPr>
            <w:tcW w:w="4394" w:type="dxa"/>
            <w:tcBorders>
              <w:left w:val="single" w:sz="4" w:space="0" w:color="000000"/>
              <w:bottom w:val="single" w:sz="4" w:space="0" w:color="000000"/>
              <w:right w:val="single" w:sz="4" w:space="0" w:color="000000"/>
            </w:tcBorders>
          </w:tcPr>
          <w:p w:rsidR="005772A1" w:rsidRPr="00F71715" w:rsidRDefault="005772A1" w:rsidP="007B10A1">
            <w:pPr>
              <w:pStyle w:val="BodyText"/>
              <w:snapToGrid w:val="0"/>
              <w:jc w:val="both"/>
              <w:rPr>
                <w:i/>
                <w:szCs w:val="18"/>
              </w:rPr>
            </w:pPr>
            <w:r>
              <w:rPr>
                <w:i/>
                <w:szCs w:val="18"/>
              </w:rPr>
              <w:t>Not applicable</w:t>
            </w: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5772A1" w:rsidRPr="00F71715" w:rsidRDefault="005772A1" w:rsidP="007B10A1">
            <w:pPr>
              <w:pStyle w:val="FootnoteText"/>
              <w:snapToGrid w:val="0"/>
              <w:rPr>
                <w:b/>
                <w:sz w:val="22"/>
              </w:rPr>
            </w:pPr>
            <w:r w:rsidRPr="00F71715">
              <w:rPr>
                <w:b/>
                <w:sz w:val="22"/>
              </w:rPr>
              <w:t>13. A curriculum map relating learning outcomes to modules</w:t>
            </w:r>
          </w:p>
        </w:tc>
      </w:tr>
      <w:tr w:rsidR="005772A1" w:rsidRPr="00F71715" w:rsidTr="007B10A1">
        <w:trPr>
          <w:jc w:val="center"/>
        </w:trPr>
        <w:tc>
          <w:tcPr>
            <w:tcW w:w="7655" w:type="dxa"/>
            <w:tcBorders>
              <w:left w:val="single" w:sz="4" w:space="0" w:color="000000"/>
              <w:bottom w:val="single" w:sz="4" w:space="0" w:color="000000"/>
              <w:right w:val="single" w:sz="4" w:space="0" w:color="000000"/>
            </w:tcBorders>
          </w:tcPr>
          <w:p w:rsidR="005772A1" w:rsidRPr="00F71715" w:rsidRDefault="005772A1" w:rsidP="007B10A1">
            <w:pPr>
              <w:snapToGrid w:val="0"/>
              <w:spacing w:before="120" w:after="120"/>
              <w:jc w:val="center"/>
            </w:pPr>
            <w:r w:rsidRPr="00140A2C">
              <w:rPr>
                <w:b/>
              </w:rPr>
              <w:t>See Curriculum Map attached</w:t>
            </w: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5772A1" w:rsidRPr="00F71715" w:rsidRDefault="005772A1" w:rsidP="007B10A1">
            <w:pPr>
              <w:pStyle w:val="FootnoteText"/>
              <w:snapToGrid w:val="0"/>
              <w:rPr>
                <w:b/>
                <w:sz w:val="22"/>
              </w:rPr>
            </w:pPr>
            <w:r w:rsidRPr="00F71715">
              <w:rPr>
                <w:b/>
                <w:sz w:val="22"/>
              </w:rPr>
              <w:t>14. Information about assessment regulations</w:t>
            </w:r>
          </w:p>
        </w:tc>
      </w:tr>
      <w:tr w:rsidR="005772A1" w:rsidRPr="00F71715" w:rsidTr="007B10A1">
        <w:trPr>
          <w:jc w:val="center"/>
        </w:trPr>
        <w:tc>
          <w:tcPr>
            <w:tcW w:w="7655" w:type="dxa"/>
            <w:tcBorders>
              <w:left w:val="single" w:sz="4" w:space="0" w:color="000000"/>
              <w:bottom w:val="single" w:sz="4" w:space="0" w:color="000000"/>
              <w:right w:val="single" w:sz="4" w:space="0" w:color="000000"/>
            </w:tcBorders>
          </w:tcPr>
          <w:p w:rsidR="005772A1" w:rsidRPr="00044DDA" w:rsidRDefault="005772A1" w:rsidP="007B10A1">
            <w:pPr>
              <w:snapToGrid w:val="0"/>
              <w:spacing w:before="60" w:after="60"/>
            </w:pPr>
            <w:r w:rsidRPr="00044DDA">
              <w:t xml:space="preserve">Please refer to the Middlesex University Guide and Regulations: </w:t>
            </w:r>
          </w:p>
          <w:p w:rsidR="005772A1" w:rsidRPr="00044DDA" w:rsidRDefault="005772A1" w:rsidP="007B10A1">
            <w:pPr>
              <w:snapToGrid w:val="0"/>
              <w:spacing w:before="60" w:after="60"/>
            </w:pPr>
            <w:r w:rsidRPr="00044DDA">
              <w:t>&lt;</w:t>
            </w:r>
            <w:hyperlink r:id="rId7" w:history="1">
              <w:r w:rsidRPr="005A472F">
                <w:rPr>
                  <w:rStyle w:val="Hyperlink"/>
                </w:rPr>
                <w:t>http://www.mdx.ac.uk/regulations/</w:t>
              </w:r>
            </w:hyperlink>
            <w:r w:rsidRPr="00044DDA">
              <w:t>&gt;</w:t>
            </w:r>
          </w:p>
          <w:p w:rsidR="005772A1" w:rsidRPr="00D405DC" w:rsidRDefault="005772A1" w:rsidP="007B10A1">
            <w:pPr>
              <w:snapToGrid w:val="0"/>
              <w:spacing w:before="60" w:after="60"/>
            </w:pPr>
            <w:r w:rsidRPr="00044DDA">
              <w:t>Automatic or Self-deferral is not permited on any modules within the Fine Art Programme. Students wishing to defer must consult with the Assessment and Achievement Officer for Art &amp; Design, and also inform their Level Coordinator and the Programme Leader.</w:t>
            </w: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5772A1" w:rsidRPr="00F71715" w:rsidRDefault="005772A1" w:rsidP="007B10A1">
            <w:pPr>
              <w:pStyle w:val="FootnoteText"/>
              <w:snapToGrid w:val="0"/>
              <w:rPr>
                <w:b/>
                <w:sz w:val="22"/>
              </w:rPr>
            </w:pPr>
            <w:r w:rsidRPr="00F71715">
              <w:rPr>
                <w:b/>
                <w:sz w:val="22"/>
              </w:rPr>
              <w:t>15. Placement opportunities, requirements and support (if applicable)</w:t>
            </w:r>
          </w:p>
        </w:tc>
      </w:tr>
      <w:tr w:rsidR="005772A1" w:rsidRPr="00F71715" w:rsidTr="007B10A1">
        <w:trPr>
          <w:jc w:val="center"/>
        </w:trPr>
        <w:tc>
          <w:tcPr>
            <w:tcW w:w="7655" w:type="dxa"/>
            <w:tcBorders>
              <w:left w:val="single" w:sz="4" w:space="0" w:color="000000"/>
              <w:bottom w:val="single" w:sz="4" w:space="0" w:color="000000"/>
              <w:right w:val="single" w:sz="4" w:space="0" w:color="000000"/>
            </w:tcBorders>
          </w:tcPr>
          <w:p w:rsidR="005772A1" w:rsidRPr="00845543" w:rsidRDefault="005772A1" w:rsidP="007B10A1">
            <w:pPr>
              <w:spacing w:before="60" w:after="60"/>
            </w:pPr>
            <w:r w:rsidRPr="00845543">
              <w:t>Placement opportunities are offered though modules FNA2230 and FNA3360.  Voluntary community placements are a central and obligatory part of these two modules.  There is a wide range of placements available in a variety of settings: schools, day-centres, hospitals, referrals units, prisons, youth and community centres.  It is also possible for students to propose and develop their own community contact.</w:t>
            </w:r>
          </w:p>
          <w:p w:rsidR="005772A1" w:rsidRPr="00845543" w:rsidRDefault="005772A1" w:rsidP="007B10A1">
            <w:pPr>
              <w:spacing w:before="60" w:after="60"/>
            </w:pPr>
            <w:r w:rsidRPr="00845543">
              <w:t>Placements are arranged through discussion and negotiation, initially with the tutor and with the relevant agency.  Both the needs of the student and the client group are taken into account and a clear understanding of roles and responsibilities are required.  Students undertaking a 30 credit module will usually be committing themselves to one half-day placement activity each week for approximately 9 weeks.  However, a more condensed involvement or residency can be considered.  The production of a journal that documents the placement constitutes the major component of assessment.</w:t>
            </w:r>
          </w:p>
          <w:p w:rsidR="005772A1" w:rsidRPr="00845543" w:rsidRDefault="005772A1" w:rsidP="007B10A1">
            <w:pPr>
              <w:spacing w:before="60" w:after="60"/>
            </w:pPr>
            <w:r w:rsidRPr="00845543">
              <w:t>Students receive regular individual tutorials and reviews.  Prior to the start of the placement, the student is required to complete a proposal with a progress report submitted at the midway point of the placement.  The peer group meet to discuss their projects and also consider issues relevant to the practice through the professional awareness lectures and seminar programme.  A site visit is made where appropriate.</w:t>
            </w:r>
          </w:p>
          <w:p w:rsidR="005772A1" w:rsidRPr="00F71715" w:rsidRDefault="005772A1" w:rsidP="007B10A1">
            <w:pPr>
              <w:snapToGrid w:val="0"/>
              <w:rPr>
                <w:b/>
              </w:rPr>
            </w:pPr>
            <w:r w:rsidRPr="00845543">
              <w:t xml:space="preserve">All students are provided with a placement </w:t>
            </w:r>
            <w:proofErr w:type="gramStart"/>
            <w:r w:rsidRPr="00845543">
              <w:t>pack which</w:t>
            </w:r>
            <w:proofErr w:type="gramEnd"/>
            <w:r w:rsidRPr="00845543">
              <w:t xml:space="preserve"> contains important information relating to Health and Safety issues and an explanatory letter of introduction for the host agency/organisation.  All students have to complete Health and Safety forms 21 and 22 required by the University before they can commence their placement.  A placement officer in available to provide guidance.  Police</w:t>
            </w:r>
            <w:r>
              <w:t xml:space="preserve"> (CRB)</w:t>
            </w:r>
            <w:r w:rsidRPr="00845543">
              <w:t xml:space="preserve"> checks are often required for students working with children and vulnerable people.</w:t>
            </w:r>
          </w:p>
          <w:p w:rsidR="005772A1" w:rsidRPr="00F71715" w:rsidRDefault="005772A1" w:rsidP="007B10A1">
            <w:pPr>
              <w:rPr>
                <w:b/>
              </w:rPr>
            </w:pPr>
          </w:p>
          <w:p w:rsidR="005772A1" w:rsidRPr="00F71715" w:rsidRDefault="005772A1" w:rsidP="007B10A1">
            <w:pPr>
              <w:rPr>
                <w:b/>
              </w:rPr>
            </w:pP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5772A1" w:rsidRPr="00F71715" w:rsidRDefault="005772A1" w:rsidP="007B10A1">
            <w:pPr>
              <w:pStyle w:val="FootnoteText"/>
              <w:snapToGrid w:val="0"/>
              <w:rPr>
                <w:b/>
                <w:sz w:val="22"/>
              </w:rPr>
            </w:pPr>
            <w:r w:rsidRPr="00F71715">
              <w:rPr>
                <w:b/>
                <w:sz w:val="22"/>
              </w:rPr>
              <w:t>16. Future careers (if applicable)</w:t>
            </w:r>
          </w:p>
        </w:tc>
      </w:tr>
      <w:tr w:rsidR="005772A1" w:rsidRPr="00F71715" w:rsidTr="007B10A1">
        <w:trPr>
          <w:jc w:val="center"/>
        </w:trPr>
        <w:tc>
          <w:tcPr>
            <w:tcW w:w="7655" w:type="dxa"/>
            <w:tcBorders>
              <w:left w:val="single" w:sz="4" w:space="0" w:color="000000"/>
              <w:bottom w:val="single" w:sz="4" w:space="0" w:color="000000"/>
              <w:right w:val="single" w:sz="4" w:space="0" w:color="000000"/>
            </w:tcBorders>
          </w:tcPr>
          <w:p w:rsidR="005772A1" w:rsidRPr="00845543" w:rsidRDefault="005772A1" w:rsidP="007B10A1">
            <w:pPr>
              <w:suppressAutoHyphens w:val="0"/>
              <w:spacing w:before="60" w:after="60"/>
            </w:pPr>
            <w:r w:rsidRPr="00845543">
              <w:t xml:space="preserve">It is, of course, rare for a graduate to immediately walk into a full time job as </w:t>
            </w:r>
            <w:r>
              <w:t xml:space="preserve">a </w:t>
            </w:r>
            <w:r w:rsidRPr="00845543">
              <w:t xml:space="preserve">‘Fine Artist’, but our graduates do not expect that. It is common for Fine artists to maintain their practice and vocation in a range of other fields whilst continuing to grow as an artist. Graduates of the Programme have not only reached a nationally recognised level of professionalism and </w:t>
            </w:r>
            <w:proofErr w:type="gramStart"/>
            <w:r w:rsidRPr="00845543">
              <w:t>self awareness</w:t>
            </w:r>
            <w:proofErr w:type="gramEnd"/>
            <w:r w:rsidRPr="00845543">
              <w:t xml:space="preserve"> as an artist, they have also garnered a range of transferable sills that are highly valued in the world of work. The Programme supports graduates’s future career prospects in a number of ways:  </w:t>
            </w:r>
          </w:p>
          <w:p w:rsidR="005772A1" w:rsidRPr="00845543" w:rsidRDefault="005772A1" w:rsidP="005772A1">
            <w:pPr>
              <w:numPr>
                <w:ilvl w:val="0"/>
                <w:numId w:val="2"/>
              </w:numPr>
              <w:suppressAutoHyphens w:val="0"/>
              <w:spacing w:before="60" w:after="60"/>
            </w:pPr>
            <w:r w:rsidRPr="00845543">
              <w:t>Presentations by visiting professionals / artists who also combine their practice with other forms of work.</w:t>
            </w:r>
          </w:p>
          <w:p w:rsidR="005772A1" w:rsidRPr="00845543" w:rsidRDefault="005772A1" w:rsidP="005772A1">
            <w:pPr>
              <w:numPr>
                <w:ilvl w:val="0"/>
                <w:numId w:val="2"/>
              </w:numPr>
              <w:suppressAutoHyphens w:val="0"/>
              <w:spacing w:before="60" w:after="60"/>
            </w:pPr>
            <w:r w:rsidRPr="00845543">
              <w:t>Advice from staff who are also practising artists.</w:t>
            </w:r>
          </w:p>
          <w:p w:rsidR="005772A1" w:rsidRPr="00845543" w:rsidRDefault="005772A1" w:rsidP="005772A1">
            <w:pPr>
              <w:numPr>
                <w:ilvl w:val="0"/>
                <w:numId w:val="2"/>
              </w:numPr>
              <w:suppressAutoHyphens w:val="0"/>
              <w:spacing w:before="60" w:after="60"/>
            </w:pPr>
            <w:r w:rsidRPr="00845543">
              <w:t>Professional practice is emphasised throughout the programme in order to prepare students for differing career options.</w:t>
            </w:r>
          </w:p>
          <w:p w:rsidR="005772A1" w:rsidRPr="00845543" w:rsidRDefault="005772A1" w:rsidP="005772A1">
            <w:pPr>
              <w:numPr>
                <w:ilvl w:val="0"/>
                <w:numId w:val="2"/>
              </w:numPr>
              <w:suppressAutoHyphens w:val="0"/>
              <w:spacing w:before="60" w:after="60"/>
            </w:pPr>
            <w:r w:rsidRPr="00845543">
              <w:t>Exhibitions in the fine art project spaces and the final degree show are student managed, which allows for a management and curatorial experience that is career focussed.</w:t>
            </w:r>
          </w:p>
          <w:p w:rsidR="005772A1" w:rsidRPr="00845543" w:rsidRDefault="005772A1" w:rsidP="005772A1">
            <w:pPr>
              <w:numPr>
                <w:ilvl w:val="0"/>
                <w:numId w:val="2"/>
              </w:numPr>
              <w:suppressAutoHyphens w:val="0"/>
              <w:spacing w:before="60" w:after="60"/>
            </w:pPr>
            <w:r w:rsidRPr="00845543">
              <w:t xml:space="preserve">Level one </w:t>
            </w:r>
            <w:proofErr w:type="gramStart"/>
            <w:r w:rsidRPr="00845543">
              <w:t>students</w:t>
            </w:r>
            <w:proofErr w:type="gramEnd"/>
            <w:r w:rsidRPr="00845543">
              <w:t xml:space="preserve"> formulate a career plan, and are encouraged to revise this throughout their time on the programme.</w:t>
            </w:r>
          </w:p>
          <w:p w:rsidR="005772A1" w:rsidRPr="00845543" w:rsidRDefault="005772A1" w:rsidP="005772A1">
            <w:pPr>
              <w:numPr>
                <w:ilvl w:val="0"/>
                <w:numId w:val="2"/>
              </w:numPr>
              <w:suppressAutoHyphens w:val="0"/>
              <w:spacing w:before="60" w:after="60"/>
            </w:pPr>
            <w:r w:rsidRPr="00845543">
              <w:t>The development of visual, verbal, written, cognitive and presentation skills all contribute to the programme aim of producing articulate and informed graduates who have knowledge and understanding of fine art and its related fields.</w:t>
            </w:r>
          </w:p>
          <w:p w:rsidR="005772A1" w:rsidRPr="00845543" w:rsidRDefault="005772A1" w:rsidP="005772A1">
            <w:pPr>
              <w:numPr>
                <w:ilvl w:val="0"/>
                <w:numId w:val="2"/>
              </w:numPr>
              <w:suppressAutoHyphens w:val="0"/>
              <w:spacing w:before="60" w:after="60"/>
            </w:pPr>
            <w:r w:rsidRPr="00845543">
              <w:t>The broad range of general skills acquired through fine art study combined with the depth of specific knowledge are valuable in different workplaces, and in the wider cultural environment.</w:t>
            </w:r>
          </w:p>
          <w:p w:rsidR="005772A1" w:rsidRPr="00845543" w:rsidRDefault="005772A1" w:rsidP="005772A1">
            <w:pPr>
              <w:numPr>
                <w:ilvl w:val="0"/>
                <w:numId w:val="2"/>
              </w:numPr>
              <w:suppressAutoHyphens w:val="0"/>
              <w:spacing w:before="60" w:after="60"/>
            </w:pPr>
            <w:r w:rsidRPr="00845543">
              <w:t>Students undertaking public and community based projects engage a range of skills that allow for career developments in the areas of community arts, education, art therapy and social work.</w:t>
            </w:r>
          </w:p>
          <w:p w:rsidR="005772A1" w:rsidRPr="00F71715" w:rsidRDefault="005772A1" w:rsidP="007B10A1">
            <w:pPr>
              <w:snapToGrid w:val="0"/>
              <w:rPr>
                <w:b/>
              </w:rPr>
            </w:pPr>
            <w:r w:rsidRPr="00845543">
              <w:t xml:space="preserve">University Careers service is available to advise and help with identifying and preparing for </w:t>
            </w:r>
            <w:proofErr w:type="gramStart"/>
            <w:r w:rsidRPr="00845543">
              <w:t>a  wide</w:t>
            </w:r>
            <w:proofErr w:type="gramEnd"/>
            <w:r w:rsidRPr="00845543">
              <w:t xml:space="preserve"> range of  specific and related career opportunities</w:t>
            </w:r>
          </w:p>
          <w:p w:rsidR="005772A1" w:rsidRPr="00F71715" w:rsidRDefault="005772A1" w:rsidP="007B10A1">
            <w:pPr>
              <w:rPr>
                <w:b/>
              </w:rPr>
            </w:pPr>
          </w:p>
          <w:p w:rsidR="005772A1" w:rsidRPr="00F71715" w:rsidRDefault="005772A1" w:rsidP="007B10A1">
            <w:pPr>
              <w:rPr>
                <w:b/>
              </w:rPr>
            </w:pP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5772A1" w:rsidRPr="00F71715" w:rsidRDefault="005772A1" w:rsidP="007B10A1">
            <w:pPr>
              <w:pStyle w:val="FootnoteText"/>
              <w:snapToGrid w:val="0"/>
              <w:rPr>
                <w:b/>
                <w:sz w:val="22"/>
              </w:rPr>
            </w:pPr>
            <w:r w:rsidRPr="00F71715">
              <w:rPr>
                <w:b/>
                <w:sz w:val="22"/>
              </w:rPr>
              <w:t>17. Particular support for learning (if applicable)</w:t>
            </w:r>
          </w:p>
        </w:tc>
      </w:tr>
      <w:tr w:rsidR="005772A1" w:rsidRPr="00F71715" w:rsidTr="007B10A1">
        <w:trPr>
          <w:jc w:val="center"/>
        </w:trPr>
        <w:tc>
          <w:tcPr>
            <w:tcW w:w="7655" w:type="dxa"/>
            <w:tcBorders>
              <w:left w:val="single" w:sz="4" w:space="0" w:color="000000"/>
              <w:bottom w:val="single" w:sz="4" w:space="0" w:color="000000"/>
              <w:right w:val="single" w:sz="4" w:space="0" w:color="000000"/>
            </w:tcBorders>
          </w:tcPr>
          <w:p w:rsidR="005772A1" w:rsidRPr="00845543" w:rsidRDefault="005772A1" w:rsidP="005772A1">
            <w:pPr>
              <w:numPr>
                <w:ilvl w:val="0"/>
                <w:numId w:val="4"/>
              </w:numPr>
              <w:suppressAutoHyphens w:val="0"/>
              <w:spacing w:before="60" w:after="60"/>
            </w:pPr>
            <w:r w:rsidRPr="00845543">
              <w:t>Dedicated studio space and programme specific project spaces.</w:t>
            </w:r>
          </w:p>
          <w:p w:rsidR="005772A1" w:rsidRPr="00845543" w:rsidRDefault="005772A1" w:rsidP="005772A1">
            <w:pPr>
              <w:numPr>
                <w:ilvl w:val="0"/>
                <w:numId w:val="3"/>
              </w:numPr>
              <w:suppressAutoHyphens w:val="0"/>
              <w:spacing w:before="60" w:after="60"/>
            </w:pPr>
            <w:r w:rsidRPr="00845543">
              <w:t>Subject specialist technical staff and extensive workshops.</w:t>
            </w:r>
          </w:p>
          <w:p w:rsidR="005772A1" w:rsidRPr="00845543" w:rsidRDefault="005772A1" w:rsidP="005772A1">
            <w:pPr>
              <w:numPr>
                <w:ilvl w:val="0"/>
                <w:numId w:val="3"/>
              </w:numPr>
              <w:suppressAutoHyphens w:val="0"/>
              <w:spacing w:before="60" w:after="60"/>
            </w:pPr>
            <w:r w:rsidRPr="00845543">
              <w:t xml:space="preserve">All teaching staff </w:t>
            </w:r>
            <w:proofErr w:type="gramStart"/>
            <w:r w:rsidRPr="00845543">
              <w:t>are</w:t>
            </w:r>
            <w:proofErr w:type="gramEnd"/>
            <w:r w:rsidRPr="00845543">
              <w:t xml:space="preserve"> research active which informs their teaching.   </w:t>
            </w:r>
          </w:p>
          <w:p w:rsidR="005772A1" w:rsidRPr="00845543" w:rsidRDefault="005772A1" w:rsidP="005772A1">
            <w:pPr>
              <w:numPr>
                <w:ilvl w:val="0"/>
                <w:numId w:val="3"/>
              </w:numPr>
              <w:suppressAutoHyphens w:val="0"/>
              <w:spacing w:before="60" w:after="60"/>
            </w:pPr>
            <w:r w:rsidRPr="00845543">
              <w:t>Extensive specialist LRS facilities and resources.</w:t>
            </w:r>
          </w:p>
          <w:p w:rsidR="005772A1" w:rsidRPr="00F71715" w:rsidRDefault="005772A1" w:rsidP="007B10A1">
            <w:pPr>
              <w:snapToGrid w:val="0"/>
              <w:rPr>
                <w:b/>
              </w:rPr>
            </w:pPr>
            <w:r w:rsidRPr="00845543">
              <w:t>All students are allocated a personal tutor who acts as an academic advisor and who provides pastoral care.</w:t>
            </w:r>
          </w:p>
          <w:p w:rsidR="005772A1" w:rsidRPr="00F71715" w:rsidRDefault="005772A1" w:rsidP="007B10A1">
            <w:pPr>
              <w:rPr>
                <w:b/>
              </w:rPr>
            </w:pPr>
          </w:p>
          <w:p w:rsidR="005772A1" w:rsidRPr="00F71715" w:rsidRDefault="005772A1" w:rsidP="007B10A1">
            <w:pPr>
              <w:rPr>
                <w:b/>
              </w:rPr>
            </w:pPr>
          </w:p>
          <w:p w:rsidR="005772A1" w:rsidRPr="00F71715" w:rsidRDefault="005772A1" w:rsidP="007B10A1">
            <w:pPr>
              <w:rPr>
                <w:b/>
              </w:rPr>
            </w:pP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4428"/>
        <w:gridCol w:w="3227"/>
      </w:tblGrid>
      <w:tr w:rsidR="005772A1" w:rsidRPr="00F71715" w:rsidTr="007B10A1">
        <w:trPr>
          <w:jc w:val="center"/>
        </w:trPr>
        <w:tc>
          <w:tcPr>
            <w:tcW w:w="4428" w:type="dxa"/>
            <w:tcBorders>
              <w:top w:val="single" w:sz="4" w:space="0" w:color="000000"/>
              <w:left w:val="single" w:sz="4" w:space="0" w:color="000000"/>
              <w:bottom w:val="single" w:sz="8" w:space="0" w:color="FFFFFF"/>
            </w:tcBorders>
            <w:shd w:val="clear" w:color="auto" w:fill="DFDFDF"/>
          </w:tcPr>
          <w:p w:rsidR="005772A1" w:rsidRPr="00F71715" w:rsidRDefault="005772A1" w:rsidP="007B10A1">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5772A1" w:rsidRPr="00F71715" w:rsidRDefault="005772A1" w:rsidP="007B10A1">
            <w:pPr>
              <w:snapToGrid w:val="0"/>
            </w:pPr>
            <w:r>
              <w:t>W100</w:t>
            </w:r>
          </w:p>
        </w:tc>
      </w:tr>
      <w:tr w:rsidR="005772A1" w:rsidRPr="00F71715" w:rsidTr="007B10A1">
        <w:trPr>
          <w:jc w:val="center"/>
        </w:trPr>
        <w:tc>
          <w:tcPr>
            <w:tcW w:w="4428" w:type="dxa"/>
            <w:tcBorders>
              <w:left w:val="single" w:sz="4" w:space="0" w:color="000000"/>
              <w:bottom w:val="single" w:sz="4" w:space="0" w:color="000000"/>
            </w:tcBorders>
            <w:shd w:val="clear" w:color="auto" w:fill="DFDFDF"/>
          </w:tcPr>
          <w:p w:rsidR="005772A1" w:rsidRPr="00F71715" w:rsidRDefault="005772A1" w:rsidP="007B10A1">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5772A1" w:rsidRPr="00F71715" w:rsidRDefault="005772A1" w:rsidP="007B10A1">
            <w:pPr>
              <w:snapToGrid w:val="0"/>
            </w:pPr>
            <w:r>
              <w:t>Art &amp; Design / History of Art &amp; Design</w:t>
            </w:r>
          </w:p>
        </w:tc>
      </w:tr>
    </w:tbl>
    <w:p w:rsidR="005772A1" w:rsidRPr="00F71715" w:rsidRDefault="005772A1" w:rsidP="005772A1"/>
    <w:tbl>
      <w:tblPr>
        <w:tblW w:w="7655" w:type="dxa"/>
        <w:jc w:val="center"/>
        <w:tblInd w:w="-176" w:type="dxa"/>
        <w:tblLayout w:type="fixed"/>
        <w:tblLook w:val="0000" w:firstRow="0" w:lastRow="0" w:firstColumn="0" w:lastColumn="0" w:noHBand="0" w:noVBand="0"/>
      </w:tblPr>
      <w:tblGrid>
        <w:gridCol w:w="7655"/>
      </w:tblGrid>
      <w:tr w:rsidR="005772A1"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5772A1" w:rsidRPr="00F71715" w:rsidRDefault="005772A1" w:rsidP="007B10A1">
            <w:pPr>
              <w:shd w:val="clear" w:color="auto" w:fill="E0E0E0"/>
              <w:snapToGrid w:val="0"/>
              <w:rPr>
                <w:rFonts w:eastAsia="Times New Roman"/>
                <w:b/>
              </w:rPr>
            </w:pPr>
            <w:r w:rsidRPr="00F71715">
              <w:rPr>
                <w:rFonts w:eastAsia="Times New Roman"/>
                <w:b/>
              </w:rPr>
              <w:t>20. Reference points</w:t>
            </w:r>
          </w:p>
          <w:p w:rsidR="005772A1" w:rsidRPr="00845543" w:rsidRDefault="005772A1" w:rsidP="005772A1">
            <w:pPr>
              <w:numPr>
                <w:ilvl w:val="0"/>
                <w:numId w:val="5"/>
              </w:numPr>
              <w:suppressAutoHyphens w:val="0"/>
              <w:spacing w:before="60" w:after="60"/>
            </w:pPr>
            <w:r w:rsidRPr="00845543">
              <w:t xml:space="preserve">Relevant University Regulations </w:t>
            </w:r>
            <w:hyperlink r:id="rId8" w:history="1">
              <w:r w:rsidRPr="00845543">
                <w:rPr>
                  <w:rStyle w:val="Hyperlink"/>
                </w:rPr>
                <w:t>http://www.mdx.ac.uk/regulations/</w:t>
              </w:r>
            </w:hyperlink>
          </w:p>
          <w:p w:rsidR="005772A1" w:rsidRPr="00845543" w:rsidRDefault="005772A1" w:rsidP="005772A1">
            <w:pPr>
              <w:numPr>
                <w:ilvl w:val="0"/>
                <w:numId w:val="5"/>
              </w:numPr>
              <w:suppressAutoHyphens w:val="0"/>
              <w:spacing w:before="60" w:after="60"/>
            </w:pPr>
            <w:r w:rsidRPr="00845543">
              <w:t>QAA Subject Benchmark Statement for Art and Design/History of Art and Architecture</w:t>
            </w:r>
          </w:p>
          <w:p w:rsidR="005772A1" w:rsidRPr="00845543" w:rsidRDefault="005772A1" w:rsidP="005772A1">
            <w:pPr>
              <w:numPr>
                <w:ilvl w:val="0"/>
                <w:numId w:val="5"/>
              </w:numPr>
              <w:suppressAutoHyphens w:val="0"/>
              <w:spacing w:before="60" w:after="60"/>
            </w:pPr>
            <w:r w:rsidRPr="00845543">
              <w:t>The Framework for Higher Education in England, Wales and Northern Ireland</w:t>
            </w:r>
          </w:p>
          <w:p w:rsidR="005772A1" w:rsidRPr="00845543" w:rsidRDefault="005772A1" w:rsidP="005772A1">
            <w:pPr>
              <w:numPr>
                <w:ilvl w:val="0"/>
                <w:numId w:val="5"/>
              </w:numPr>
              <w:suppressAutoHyphens w:val="0"/>
              <w:spacing w:before="60" w:after="60"/>
            </w:pPr>
            <w:r w:rsidRPr="00845543">
              <w:t>Student, Staff, External Examiners and Graduates feedback and comments</w:t>
            </w:r>
          </w:p>
          <w:p w:rsidR="005772A1" w:rsidRPr="00845543" w:rsidRDefault="005772A1" w:rsidP="005772A1">
            <w:pPr>
              <w:numPr>
                <w:ilvl w:val="0"/>
                <w:numId w:val="5"/>
              </w:numPr>
              <w:suppressAutoHyphens w:val="0"/>
              <w:spacing w:before="60" w:after="60"/>
            </w:pPr>
            <w:r w:rsidRPr="00845543">
              <w:t>Learning and Teaching Policy and Strategy</w:t>
            </w:r>
          </w:p>
          <w:p w:rsidR="005772A1" w:rsidRPr="00F71715" w:rsidRDefault="005772A1" w:rsidP="007B10A1">
            <w:pPr>
              <w:rPr>
                <w:rFonts w:eastAsia="Times New Roman"/>
              </w:rPr>
            </w:pPr>
          </w:p>
        </w:tc>
      </w:tr>
    </w:tbl>
    <w:p w:rsidR="005772A1" w:rsidRPr="00F71715" w:rsidRDefault="005772A1" w:rsidP="005772A1"/>
    <w:p w:rsidR="005772A1" w:rsidRPr="00F71715" w:rsidRDefault="005772A1" w:rsidP="005772A1">
      <w:pPr>
        <w:rPr>
          <w:sz w:val="18"/>
          <w:szCs w:val="18"/>
        </w:rPr>
      </w:pPr>
    </w:p>
    <w:p w:rsidR="005772A1" w:rsidRPr="007F5C6C" w:rsidRDefault="005772A1" w:rsidP="005772A1">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Medium">
    <w:altName w:val="Genev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7D6B6E"/>
    <w:multiLevelType w:val="multilevel"/>
    <w:tmpl w:val="75C472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63437A"/>
    <w:multiLevelType w:val="multilevel"/>
    <w:tmpl w:val="A41AFD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6310B74"/>
    <w:multiLevelType w:val="hybridMultilevel"/>
    <w:tmpl w:val="14CA09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ax-Medium"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ax-Medium"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ax-Medium"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A7708B6"/>
    <w:multiLevelType w:val="multilevel"/>
    <w:tmpl w:val="ADA03D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A1"/>
    <w:rsid w:val="005772A1"/>
    <w:rsid w:val="00797A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A1"/>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5772A1"/>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h2"/>
    <w:basedOn w:val="Normal"/>
    <w:next w:val="Normal"/>
    <w:link w:val="Heading2Char"/>
    <w:qFormat/>
    <w:rsid w:val="005772A1"/>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2A1"/>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5772A1"/>
    <w:rPr>
      <w:rFonts w:ascii="Arial" w:eastAsia="Times" w:hAnsi="Arial" w:cs="Arial"/>
      <w:b/>
      <w:bCs/>
      <w:sz w:val="22"/>
      <w:szCs w:val="22"/>
      <w:lang w:val="en-GB" w:eastAsia="ar-SA"/>
    </w:rPr>
  </w:style>
  <w:style w:type="character" w:styleId="Hyperlink">
    <w:name w:val="Hyperlink"/>
    <w:basedOn w:val="DefaultParagraphFont"/>
    <w:uiPriority w:val="99"/>
    <w:rsid w:val="005772A1"/>
    <w:rPr>
      <w:color w:val="0000FF"/>
      <w:u w:val="single"/>
    </w:rPr>
  </w:style>
  <w:style w:type="character" w:customStyle="1" w:styleId="FootnoteCharacters">
    <w:name w:val="Footnote Characters"/>
    <w:basedOn w:val="DefaultParagraphFont"/>
    <w:rsid w:val="005772A1"/>
    <w:rPr>
      <w:vertAlign w:val="superscript"/>
    </w:rPr>
  </w:style>
  <w:style w:type="paragraph" w:styleId="BodyText">
    <w:name w:val="Body Text"/>
    <w:basedOn w:val="Normal"/>
    <w:link w:val="BodyTextChar"/>
    <w:rsid w:val="005772A1"/>
    <w:rPr>
      <w:rFonts w:eastAsia="Times New Roman"/>
    </w:rPr>
  </w:style>
  <w:style w:type="character" w:customStyle="1" w:styleId="BodyTextChar">
    <w:name w:val="Body Text Char"/>
    <w:basedOn w:val="DefaultParagraphFont"/>
    <w:link w:val="BodyText"/>
    <w:rsid w:val="005772A1"/>
    <w:rPr>
      <w:rFonts w:ascii="Arial" w:eastAsia="Times New Roman" w:hAnsi="Arial" w:cs="Arial"/>
      <w:sz w:val="22"/>
      <w:szCs w:val="22"/>
      <w:lang w:val="en-GB" w:eastAsia="ar-SA"/>
    </w:rPr>
  </w:style>
  <w:style w:type="paragraph" w:styleId="FootnoteText">
    <w:name w:val="footnote text"/>
    <w:basedOn w:val="Normal"/>
    <w:link w:val="FootnoteTextChar"/>
    <w:semiHidden/>
    <w:rsid w:val="005772A1"/>
    <w:rPr>
      <w:rFonts w:eastAsia="Times New Roman"/>
      <w:sz w:val="20"/>
      <w:szCs w:val="20"/>
    </w:rPr>
  </w:style>
  <w:style w:type="character" w:customStyle="1" w:styleId="FootnoteTextChar">
    <w:name w:val="Footnote Text Char"/>
    <w:basedOn w:val="DefaultParagraphFont"/>
    <w:link w:val="FootnoteText"/>
    <w:semiHidden/>
    <w:rsid w:val="005772A1"/>
    <w:rPr>
      <w:rFonts w:ascii="Arial" w:eastAsia="Times New Roman" w:hAnsi="Arial" w:cs="Arial"/>
      <w:sz w:val="20"/>
      <w:szCs w:val="20"/>
      <w:lang w:val="en-GB" w:eastAsia="ar-SA"/>
    </w:rPr>
  </w:style>
  <w:style w:type="paragraph" w:styleId="BodyText3">
    <w:name w:val="Body Text 3"/>
    <w:basedOn w:val="Normal"/>
    <w:link w:val="BodyText3Char"/>
    <w:rsid w:val="005772A1"/>
    <w:pPr>
      <w:spacing w:after="120"/>
    </w:pPr>
    <w:rPr>
      <w:sz w:val="16"/>
      <w:szCs w:val="16"/>
    </w:rPr>
  </w:style>
  <w:style w:type="character" w:customStyle="1" w:styleId="BodyText3Char">
    <w:name w:val="Body Text 3 Char"/>
    <w:basedOn w:val="DefaultParagraphFont"/>
    <w:link w:val="BodyText3"/>
    <w:rsid w:val="005772A1"/>
    <w:rPr>
      <w:rFonts w:ascii="Arial" w:eastAsia="Times" w:hAnsi="Arial" w:cs="Arial"/>
      <w:sz w:val="16"/>
      <w:szCs w:val="16"/>
      <w:lang w:val="en-GB" w:eastAsia="ar-SA"/>
    </w:rPr>
  </w:style>
  <w:style w:type="paragraph" w:customStyle="1" w:styleId="Heading1PH">
    <w:name w:val="Heading 1 PH"/>
    <w:basedOn w:val="Heading1"/>
    <w:link w:val="Heading1PHChar"/>
    <w:qFormat/>
    <w:rsid w:val="005772A1"/>
    <w:pPr>
      <w:pBdr>
        <w:bottom w:val="none" w:sz="0" w:space="0" w:color="auto"/>
      </w:pBdr>
      <w:spacing w:after="0"/>
    </w:pPr>
    <w:rPr>
      <w:sz w:val="40"/>
      <w:szCs w:val="40"/>
    </w:rPr>
  </w:style>
  <w:style w:type="character" w:customStyle="1" w:styleId="Heading1PHChar">
    <w:name w:val="Heading 1 PH Char"/>
    <w:basedOn w:val="DefaultParagraphFont"/>
    <w:link w:val="Heading1PH"/>
    <w:rsid w:val="005772A1"/>
    <w:rPr>
      <w:rFonts w:ascii="Arial" w:eastAsia="Times" w:hAnsi="Arial" w:cs="Arial"/>
      <w:b/>
      <w:bCs/>
      <w:kern w:val="1"/>
      <w:sz w:val="40"/>
      <w:szCs w:val="4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A1"/>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5772A1"/>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h2"/>
    <w:basedOn w:val="Normal"/>
    <w:next w:val="Normal"/>
    <w:link w:val="Heading2Char"/>
    <w:qFormat/>
    <w:rsid w:val="005772A1"/>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2A1"/>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5772A1"/>
    <w:rPr>
      <w:rFonts w:ascii="Arial" w:eastAsia="Times" w:hAnsi="Arial" w:cs="Arial"/>
      <w:b/>
      <w:bCs/>
      <w:sz w:val="22"/>
      <w:szCs w:val="22"/>
      <w:lang w:val="en-GB" w:eastAsia="ar-SA"/>
    </w:rPr>
  </w:style>
  <w:style w:type="character" w:styleId="Hyperlink">
    <w:name w:val="Hyperlink"/>
    <w:basedOn w:val="DefaultParagraphFont"/>
    <w:uiPriority w:val="99"/>
    <w:rsid w:val="005772A1"/>
    <w:rPr>
      <w:color w:val="0000FF"/>
      <w:u w:val="single"/>
    </w:rPr>
  </w:style>
  <w:style w:type="character" w:customStyle="1" w:styleId="FootnoteCharacters">
    <w:name w:val="Footnote Characters"/>
    <w:basedOn w:val="DefaultParagraphFont"/>
    <w:rsid w:val="005772A1"/>
    <w:rPr>
      <w:vertAlign w:val="superscript"/>
    </w:rPr>
  </w:style>
  <w:style w:type="paragraph" w:styleId="BodyText">
    <w:name w:val="Body Text"/>
    <w:basedOn w:val="Normal"/>
    <w:link w:val="BodyTextChar"/>
    <w:rsid w:val="005772A1"/>
    <w:rPr>
      <w:rFonts w:eastAsia="Times New Roman"/>
    </w:rPr>
  </w:style>
  <w:style w:type="character" w:customStyle="1" w:styleId="BodyTextChar">
    <w:name w:val="Body Text Char"/>
    <w:basedOn w:val="DefaultParagraphFont"/>
    <w:link w:val="BodyText"/>
    <w:rsid w:val="005772A1"/>
    <w:rPr>
      <w:rFonts w:ascii="Arial" w:eastAsia="Times New Roman" w:hAnsi="Arial" w:cs="Arial"/>
      <w:sz w:val="22"/>
      <w:szCs w:val="22"/>
      <w:lang w:val="en-GB" w:eastAsia="ar-SA"/>
    </w:rPr>
  </w:style>
  <w:style w:type="paragraph" w:styleId="FootnoteText">
    <w:name w:val="footnote text"/>
    <w:basedOn w:val="Normal"/>
    <w:link w:val="FootnoteTextChar"/>
    <w:semiHidden/>
    <w:rsid w:val="005772A1"/>
    <w:rPr>
      <w:rFonts w:eastAsia="Times New Roman"/>
      <w:sz w:val="20"/>
      <w:szCs w:val="20"/>
    </w:rPr>
  </w:style>
  <w:style w:type="character" w:customStyle="1" w:styleId="FootnoteTextChar">
    <w:name w:val="Footnote Text Char"/>
    <w:basedOn w:val="DefaultParagraphFont"/>
    <w:link w:val="FootnoteText"/>
    <w:semiHidden/>
    <w:rsid w:val="005772A1"/>
    <w:rPr>
      <w:rFonts w:ascii="Arial" w:eastAsia="Times New Roman" w:hAnsi="Arial" w:cs="Arial"/>
      <w:sz w:val="20"/>
      <w:szCs w:val="20"/>
      <w:lang w:val="en-GB" w:eastAsia="ar-SA"/>
    </w:rPr>
  </w:style>
  <w:style w:type="paragraph" w:styleId="BodyText3">
    <w:name w:val="Body Text 3"/>
    <w:basedOn w:val="Normal"/>
    <w:link w:val="BodyText3Char"/>
    <w:rsid w:val="005772A1"/>
    <w:pPr>
      <w:spacing w:after="120"/>
    </w:pPr>
    <w:rPr>
      <w:sz w:val="16"/>
      <w:szCs w:val="16"/>
    </w:rPr>
  </w:style>
  <w:style w:type="character" w:customStyle="1" w:styleId="BodyText3Char">
    <w:name w:val="Body Text 3 Char"/>
    <w:basedOn w:val="DefaultParagraphFont"/>
    <w:link w:val="BodyText3"/>
    <w:rsid w:val="005772A1"/>
    <w:rPr>
      <w:rFonts w:ascii="Arial" w:eastAsia="Times" w:hAnsi="Arial" w:cs="Arial"/>
      <w:sz w:val="16"/>
      <w:szCs w:val="16"/>
      <w:lang w:val="en-GB" w:eastAsia="ar-SA"/>
    </w:rPr>
  </w:style>
  <w:style w:type="paragraph" w:customStyle="1" w:styleId="Heading1PH">
    <w:name w:val="Heading 1 PH"/>
    <w:basedOn w:val="Heading1"/>
    <w:link w:val="Heading1PHChar"/>
    <w:qFormat/>
    <w:rsid w:val="005772A1"/>
    <w:pPr>
      <w:pBdr>
        <w:bottom w:val="none" w:sz="0" w:space="0" w:color="auto"/>
      </w:pBdr>
      <w:spacing w:after="0"/>
    </w:pPr>
    <w:rPr>
      <w:sz w:val="40"/>
      <w:szCs w:val="40"/>
    </w:rPr>
  </w:style>
  <w:style w:type="character" w:customStyle="1" w:styleId="Heading1PHChar">
    <w:name w:val="Heading 1 PH Char"/>
    <w:basedOn w:val="DefaultParagraphFont"/>
    <w:link w:val="Heading1PH"/>
    <w:rsid w:val="005772A1"/>
    <w:rPr>
      <w:rFonts w:ascii="Arial" w:eastAsia="Times" w:hAnsi="Arial" w:cs="Arial"/>
      <w:b/>
      <w:b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dx.ac.uk/regulations/" TargetMode="External"/><Relationship Id="rId8" Type="http://schemas.openxmlformats.org/officeDocument/2006/relationships/hyperlink" Target="http://www.mdx.ac.uk/regul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11962</Characters>
  <Application>Microsoft Macintosh Word</Application>
  <DocSecurity>0</DocSecurity>
  <Lines>99</Lines>
  <Paragraphs>28</Paragraphs>
  <ScaleCrop>false</ScaleCrop>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2013-03-03T21:04:00Z</dcterms:created>
  <dcterms:modified xsi:type="dcterms:W3CDTF">2013-03-03T21:04:00Z</dcterms:modified>
</cp:coreProperties>
</file>