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2" w:rsidRPr="00E872C3" w:rsidRDefault="007A72D2" w:rsidP="007A72D2">
      <w:pPr>
        <w:pStyle w:val="Heading1PH"/>
        <w:rPr>
          <w:sz w:val="32"/>
        </w:rPr>
      </w:pPr>
      <w:bookmarkStart w:id="0" w:name="_Toc231355288"/>
      <w:bookmarkStart w:id="1" w:name="_Toc294704786"/>
      <w:bookmarkStart w:id="2" w:name="_Toc335057401"/>
      <w:bookmarkStart w:id="3" w:name="_GoBack"/>
      <w:r>
        <w:rPr>
          <w:noProof/>
          <w:lang w:val="en-US" w:eastAsia="en-US"/>
        </w:rPr>
        <w:drawing>
          <wp:anchor distT="0" distB="0" distL="114300" distR="114300" simplePos="0" relativeHeight="251674624" behindDoc="1" locked="0" layoutInCell="1" allowOverlap="1" wp14:anchorId="443C68BD" wp14:editId="5C8AE42A">
            <wp:simplePos x="0" y="0"/>
            <wp:positionH relativeFrom="column">
              <wp:posOffset>3429000</wp:posOffset>
            </wp:positionH>
            <wp:positionV relativeFrom="paragraph">
              <wp:posOffset>0</wp:posOffset>
            </wp:positionV>
            <wp:extent cx="1943100" cy="847725"/>
            <wp:effectExtent l="0" t="0" r="1270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1154" t="21829" r="8757" b="54868"/>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Pr="003D6049">
        <w:rPr>
          <w:sz w:val="32"/>
        </w:rPr>
        <w:t xml:space="preserve">Programme Specification </w:t>
      </w:r>
    </w:p>
    <w:p w:rsidR="007A72D2" w:rsidRPr="007A72D2" w:rsidRDefault="007A72D2" w:rsidP="007A72D2">
      <w:pPr>
        <w:pStyle w:val="Heading1PH"/>
        <w:rPr>
          <w:sz w:val="32"/>
        </w:rPr>
      </w:pPr>
      <w:r w:rsidRPr="00E872C3">
        <w:rPr>
          <w:sz w:val="32"/>
        </w:rPr>
        <w:t>for</w:t>
      </w:r>
      <w:bookmarkEnd w:id="0"/>
      <w:bookmarkEnd w:id="1"/>
      <w:r w:rsidRPr="00E872C3">
        <w:rPr>
          <w:sz w:val="32"/>
        </w:rPr>
        <w:t xml:space="preserve"> </w:t>
      </w:r>
      <w:r w:rsidRPr="007A72D2">
        <w:rPr>
          <w:sz w:val="32"/>
        </w:rPr>
        <w:t xml:space="preserve">BSc Honours </w:t>
      </w:r>
    </w:p>
    <w:p w:rsidR="007A72D2" w:rsidRPr="003D6049" w:rsidRDefault="007A72D2" w:rsidP="007A72D2">
      <w:pPr>
        <w:pStyle w:val="Heading1PH"/>
        <w:rPr>
          <w:sz w:val="32"/>
        </w:rPr>
      </w:pPr>
      <w:r>
        <w:rPr>
          <w:sz w:val="32"/>
        </w:rPr>
        <w:t>Internet Application Development</w:t>
      </w:r>
      <w:bookmarkEnd w:id="2"/>
    </w:p>
    <w:p w:rsidR="007A72D2" w:rsidRPr="00F71715" w:rsidRDefault="007A72D2" w:rsidP="007A72D2">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5080" t="0" r="508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2D2" w:rsidRDefault="007A72D2" w:rsidP="007A72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" stroked="f">
                <v:textbox inset="0,0,0,0">
                  <w:txbxContent>
                    <w:p w:rsidR="007A72D2" w:rsidRDefault="007A72D2" w:rsidP="007A72D2"/>
                  </w:txbxContent>
                </v:textbox>
              </v:shape>
            </w:pict>
          </mc:Fallback>
        </mc:AlternateContent>
      </w:r>
    </w:p>
    <w:p w:rsidR="007A72D2" w:rsidRPr="00F71715" w:rsidRDefault="007A72D2" w:rsidP="007A72D2"/>
    <w:p w:rsidR="007A72D2" w:rsidRDefault="007A72D2" w:rsidP="007A72D2">
      <w:pPr>
        <w:pStyle w:val="Heading1"/>
        <w:numPr>
          <w:ilvl w:val="0"/>
          <w:numId w:val="0"/>
        </w:numPr>
        <w:pBdr>
          <w:bottom w:val="single" w:sz="4" w:space="2" w:color="auto"/>
        </w:pBdr>
        <w:tabs>
          <w:tab w:val="left" w:pos="0"/>
        </w:tabs>
      </w:pPr>
    </w:p>
    <w:tbl>
      <w:tblPr>
        <w:tblW w:w="5000" w:type="pct"/>
        <w:tblLook w:val="0000" w:firstRow="0" w:lastRow="0" w:firstColumn="0" w:lastColumn="0" w:noHBand="0" w:noVBand="0"/>
      </w:tblPr>
      <w:tblGrid>
        <w:gridCol w:w="4198"/>
        <w:gridCol w:w="4318"/>
      </w:tblGrid>
      <w:tr w:rsidR="007A72D2" w:rsidTr="007B10A1">
        <w:tc>
          <w:tcPr>
            <w:tcW w:w="2465" w:type="pct"/>
            <w:tcBorders>
              <w:top w:val="single" w:sz="4" w:space="0" w:color="000000"/>
              <w:left w:val="single" w:sz="4" w:space="0" w:color="000000"/>
              <w:bottom w:val="single" w:sz="8" w:space="0" w:color="FFFFFF"/>
            </w:tcBorders>
            <w:shd w:val="clear" w:color="auto" w:fill="DFDFDF"/>
          </w:tcPr>
          <w:p w:rsidR="007A72D2" w:rsidRDefault="007A72D2" w:rsidP="007B10A1">
            <w:pPr>
              <w:snapToGrid w:val="0"/>
              <w:spacing w:before="60" w:after="60"/>
              <w:rPr>
                <w:b/>
              </w:rPr>
            </w:pPr>
            <w:r>
              <w:rPr>
                <w:b/>
              </w:rPr>
              <w:t>1. Programme title</w:t>
            </w:r>
          </w:p>
        </w:tc>
        <w:tc>
          <w:tcPr>
            <w:tcW w:w="2535" w:type="pct"/>
            <w:tcBorders>
              <w:top w:val="single" w:sz="4" w:space="0" w:color="000000"/>
              <w:left w:val="single" w:sz="8" w:space="0" w:color="FFFFFF"/>
              <w:right w:val="single" w:sz="4" w:space="0" w:color="000000"/>
            </w:tcBorders>
          </w:tcPr>
          <w:p w:rsidR="007A72D2" w:rsidRDefault="007A72D2" w:rsidP="007B10A1">
            <w:pPr>
              <w:snapToGrid w:val="0"/>
              <w:spacing w:before="60" w:after="60"/>
            </w:pPr>
            <w:r>
              <w:t>BSc Honours Internet Application Development</w:t>
            </w:r>
          </w:p>
        </w:tc>
      </w:tr>
      <w:tr w:rsidR="007A72D2" w:rsidTr="007B10A1">
        <w:tc>
          <w:tcPr>
            <w:tcW w:w="2465" w:type="pct"/>
            <w:tcBorders>
              <w:left w:val="single" w:sz="4" w:space="0" w:color="000000"/>
              <w:bottom w:val="single" w:sz="8" w:space="0" w:color="FFFFFF"/>
            </w:tcBorders>
            <w:shd w:val="clear" w:color="auto" w:fill="DFDFDF"/>
          </w:tcPr>
          <w:p w:rsidR="007A72D2" w:rsidRDefault="007A72D2" w:rsidP="007B10A1">
            <w:pPr>
              <w:snapToGrid w:val="0"/>
              <w:spacing w:before="60" w:after="60"/>
              <w:rPr>
                <w:b/>
              </w:rPr>
            </w:pPr>
            <w:r>
              <w:rPr>
                <w:b/>
              </w:rPr>
              <w:t xml:space="preserve">2. Awarding institution </w:t>
            </w:r>
          </w:p>
        </w:tc>
        <w:tc>
          <w:tcPr>
            <w:tcW w:w="2535" w:type="pct"/>
            <w:tcBorders>
              <w:left w:val="single" w:sz="8" w:space="0" w:color="FFFFFF"/>
              <w:right w:val="single" w:sz="4" w:space="0" w:color="000000"/>
            </w:tcBorders>
          </w:tcPr>
          <w:p w:rsidR="007A72D2" w:rsidRDefault="007A72D2" w:rsidP="007B10A1">
            <w:pPr>
              <w:snapToGrid w:val="0"/>
              <w:spacing w:before="60" w:after="60"/>
            </w:pPr>
            <w:r>
              <w:t>Middlesex University</w:t>
            </w:r>
          </w:p>
        </w:tc>
      </w:tr>
      <w:tr w:rsidR="007A72D2" w:rsidTr="007B10A1">
        <w:tc>
          <w:tcPr>
            <w:tcW w:w="2465" w:type="pct"/>
            <w:tcBorders>
              <w:left w:val="single" w:sz="4" w:space="0" w:color="000000"/>
              <w:bottom w:val="single" w:sz="8" w:space="0" w:color="FFFFFF"/>
            </w:tcBorders>
            <w:shd w:val="clear" w:color="auto" w:fill="DFDFDF"/>
          </w:tcPr>
          <w:p w:rsidR="007A72D2" w:rsidRDefault="007A72D2" w:rsidP="007B10A1">
            <w:pPr>
              <w:snapToGrid w:val="0"/>
              <w:spacing w:before="60" w:after="60"/>
              <w:rPr>
                <w:b/>
              </w:rPr>
            </w:pPr>
            <w:r>
              <w:rPr>
                <w:b/>
              </w:rPr>
              <w:t xml:space="preserve">3. Teaching institution </w:t>
            </w:r>
          </w:p>
        </w:tc>
        <w:tc>
          <w:tcPr>
            <w:tcW w:w="2535" w:type="pct"/>
            <w:tcBorders>
              <w:left w:val="single" w:sz="8" w:space="0" w:color="FFFFFF"/>
              <w:right w:val="single" w:sz="4" w:space="0" w:color="000000"/>
            </w:tcBorders>
          </w:tcPr>
          <w:p w:rsidR="007A72D2" w:rsidRDefault="007A72D2" w:rsidP="007B10A1">
            <w:pPr>
              <w:snapToGrid w:val="0"/>
              <w:spacing w:before="60" w:after="60"/>
            </w:pPr>
            <w:r>
              <w:t>Middlesex University</w:t>
            </w:r>
          </w:p>
        </w:tc>
      </w:tr>
      <w:tr w:rsidR="007A72D2" w:rsidTr="007B10A1">
        <w:tc>
          <w:tcPr>
            <w:tcW w:w="2465" w:type="pct"/>
            <w:tcBorders>
              <w:left w:val="single" w:sz="4" w:space="0" w:color="000000"/>
              <w:bottom w:val="single" w:sz="8" w:space="0" w:color="FFFFFF"/>
            </w:tcBorders>
            <w:shd w:val="clear" w:color="auto" w:fill="DFDFDF"/>
          </w:tcPr>
          <w:p w:rsidR="007A72D2" w:rsidRDefault="007A72D2" w:rsidP="007B10A1">
            <w:pPr>
              <w:snapToGrid w:val="0"/>
              <w:spacing w:before="60" w:after="60"/>
              <w:rPr>
                <w:b/>
              </w:rPr>
            </w:pPr>
            <w:r>
              <w:rPr>
                <w:b/>
              </w:rPr>
              <w:t xml:space="preserve">4. Programme accredited by </w:t>
            </w:r>
          </w:p>
        </w:tc>
        <w:tc>
          <w:tcPr>
            <w:tcW w:w="2535" w:type="pct"/>
            <w:tcBorders>
              <w:left w:val="single" w:sz="8" w:space="0" w:color="FFFFFF"/>
              <w:right w:val="single" w:sz="4" w:space="0" w:color="000000"/>
            </w:tcBorders>
          </w:tcPr>
          <w:p w:rsidR="007A72D2" w:rsidRDefault="007A72D2" w:rsidP="007B10A1">
            <w:pPr>
              <w:snapToGrid w:val="0"/>
              <w:spacing w:before="60" w:after="60"/>
            </w:pPr>
          </w:p>
        </w:tc>
      </w:tr>
      <w:tr w:rsidR="007A72D2" w:rsidTr="007B10A1">
        <w:tc>
          <w:tcPr>
            <w:tcW w:w="2465" w:type="pct"/>
            <w:tcBorders>
              <w:left w:val="single" w:sz="4" w:space="0" w:color="000000"/>
              <w:bottom w:val="single" w:sz="8" w:space="0" w:color="FFFFFF"/>
            </w:tcBorders>
            <w:shd w:val="clear" w:color="auto" w:fill="DFDFDF"/>
          </w:tcPr>
          <w:p w:rsidR="007A72D2" w:rsidRDefault="007A72D2" w:rsidP="007B10A1">
            <w:pPr>
              <w:snapToGrid w:val="0"/>
              <w:spacing w:before="60" w:after="60"/>
              <w:rPr>
                <w:b/>
              </w:rPr>
            </w:pPr>
            <w:r>
              <w:rPr>
                <w:b/>
              </w:rPr>
              <w:t xml:space="preserve">5. Final qualification </w:t>
            </w:r>
          </w:p>
        </w:tc>
        <w:tc>
          <w:tcPr>
            <w:tcW w:w="2535" w:type="pct"/>
            <w:tcBorders>
              <w:left w:val="single" w:sz="8" w:space="0" w:color="FFFFFF"/>
              <w:right w:val="single" w:sz="4" w:space="0" w:color="000000"/>
            </w:tcBorders>
          </w:tcPr>
          <w:p w:rsidR="007A72D2" w:rsidRDefault="007A72D2" w:rsidP="007B10A1">
            <w:pPr>
              <w:snapToGrid w:val="0"/>
              <w:spacing w:before="60" w:after="60"/>
            </w:pPr>
            <w:r>
              <w:t>BSc Honours</w:t>
            </w:r>
          </w:p>
        </w:tc>
      </w:tr>
      <w:tr w:rsidR="007A72D2" w:rsidTr="007B10A1">
        <w:tc>
          <w:tcPr>
            <w:tcW w:w="2465" w:type="pct"/>
            <w:tcBorders>
              <w:left w:val="single" w:sz="4" w:space="0" w:color="000000"/>
            </w:tcBorders>
            <w:shd w:val="clear" w:color="auto" w:fill="DFDFDF"/>
          </w:tcPr>
          <w:p w:rsidR="007A72D2" w:rsidRDefault="007A72D2" w:rsidP="007B10A1">
            <w:pPr>
              <w:snapToGrid w:val="0"/>
              <w:spacing w:before="60" w:after="60"/>
              <w:rPr>
                <w:b/>
              </w:rPr>
            </w:pPr>
            <w:r>
              <w:rPr>
                <w:b/>
              </w:rPr>
              <w:t>6. Academic year</w:t>
            </w:r>
          </w:p>
        </w:tc>
        <w:tc>
          <w:tcPr>
            <w:tcW w:w="2535" w:type="pct"/>
            <w:tcBorders>
              <w:left w:val="single" w:sz="8" w:space="0" w:color="FFFFFF"/>
              <w:right w:val="single" w:sz="4" w:space="0" w:color="000000"/>
            </w:tcBorders>
          </w:tcPr>
          <w:p w:rsidR="007A72D2" w:rsidRDefault="007A72D2" w:rsidP="007B10A1">
            <w:pPr>
              <w:snapToGrid w:val="0"/>
              <w:spacing w:before="60" w:after="60"/>
            </w:pPr>
            <w:r>
              <w:t>2012/13</w:t>
            </w:r>
          </w:p>
        </w:tc>
      </w:tr>
      <w:tr w:rsidR="007A72D2" w:rsidTr="007B10A1">
        <w:tc>
          <w:tcPr>
            <w:tcW w:w="2465" w:type="pct"/>
            <w:tcBorders>
              <w:top w:val="single" w:sz="8" w:space="0" w:color="FFFFFF"/>
              <w:left w:val="single" w:sz="4" w:space="0" w:color="000000"/>
            </w:tcBorders>
            <w:shd w:val="clear" w:color="auto" w:fill="DFDFDF"/>
          </w:tcPr>
          <w:p w:rsidR="007A72D2" w:rsidRDefault="007A72D2" w:rsidP="007B10A1">
            <w:pPr>
              <w:snapToGrid w:val="0"/>
              <w:spacing w:before="60" w:after="60"/>
              <w:rPr>
                <w:b/>
              </w:rPr>
            </w:pPr>
            <w:r>
              <w:rPr>
                <w:b/>
              </w:rPr>
              <w:t>7. Language of study</w:t>
            </w:r>
          </w:p>
        </w:tc>
        <w:tc>
          <w:tcPr>
            <w:tcW w:w="2535" w:type="pct"/>
            <w:tcBorders>
              <w:left w:val="single" w:sz="8" w:space="0" w:color="FFFFFF"/>
              <w:right w:val="single" w:sz="4" w:space="0" w:color="000000"/>
            </w:tcBorders>
          </w:tcPr>
          <w:p w:rsidR="007A72D2" w:rsidRDefault="007A72D2" w:rsidP="007B10A1">
            <w:pPr>
              <w:snapToGrid w:val="0"/>
              <w:spacing w:before="60" w:after="60"/>
            </w:pPr>
            <w:r>
              <w:t>English</w:t>
            </w:r>
          </w:p>
        </w:tc>
      </w:tr>
      <w:tr w:rsidR="007A72D2" w:rsidTr="007B10A1">
        <w:tc>
          <w:tcPr>
            <w:tcW w:w="2465" w:type="pct"/>
            <w:tcBorders>
              <w:top w:val="single" w:sz="8" w:space="0" w:color="FFFFFF"/>
              <w:left w:val="single" w:sz="4" w:space="0" w:color="000000"/>
              <w:bottom w:val="single" w:sz="4" w:space="0" w:color="000000"/>
            </w:tcBorders>
            <w:shd w:val="clear" w:color="auto" w:fill="DFDFDF"/>
          </w:tcPr>
          <w:p w:rsidR="007A72D2" w:rsidRDefault="007A72D2" w:rsidP="007B10A1">
            <w:pPr>
              <w:snapToGrid w:val="0"/>
              <w:spacing w:before="60" w:after="60"/>
              <w:rPr>
                <w:b/>
              </w:rPr>
            </w:pPr>
            <w:r>
              <w:rPr>
                <w:b/>
              </w:rPr>
              <w:t>8. Mode of study</w:t>
            </w:r>
          </w:p>
        </w:tc>
        <w:tc>
          <w:tcPr>
            <w:tcW w:w="2535" w:type="pct"/>
            <w:tcBorders>
              <w:left w:val="single" w:sz="8" w:space="0" w:color="FFFFFF"/>
              <w:bottom w:val="single" w:sz="4" w:space="0" w:color="000000"/>
              <w:right w:val="single" w:sz="4" w:space="0" w:color="000000"/>
            </w:tcBorders>
          </w:tcPr>
          <w:p w:rsidR="007A72D2" w:rsidRDefault="007A72D2" w:rsidP="007B10A1">
            <w:pPr>
              <w:snapToGrid w:val="0"/>
              <w:spacing w:before="60" w:after="60"/>
            </w:pPr>
            <w:r>
              <w:t>Full Time or Part Time or Thick Sandwich</w:t>
            </w:r>
          </w:p>
        </w:tc>
      </w:tr>
    </w:tbl>
    <w:p w:rsidR="007A72D2" w:rsidRDefault="007A72D2" w:rsidP="007A72D2"/>
    <w:tbl>
      <w:tblPr>
        <w:tblW w:w="5000" w:type="pct"/>
        <w:tblLook w:val="0000" w:firstRow="0" w:lastRow="0" w:firstColumn="0" w:lastColumn="0" w:noHBand="0" w:noVBand="0"/>
      </w:tblPr>
      <w:tblGrid>
        <w:gridCol w:w="8516"/>
      </w:tblGrid>
      <w:tr w:rsidR="007A72D2" w:rsidTr="007B10A1">
        <w:tc>
          <w:tcPr>
            <w:tcW w:w="5000" w:type="pct"/>
            <w:tcBorders>
              <w:top w:val="single" w:sz="4" w:space="0" w:color="000000"/>
              <w:left w:val="single" w:sz="4" w:space="0" w:color="000000"/>
              <w:bottom w:val="single" w:sz="4" w:space="0" w:color="000000"/>
              <w:right w:val="single" w:sz="4" w:space="0" w:color="000000"/>
            </w:tcBorders>
          </w:tcPr>
          <w:p w:rsidR="007A72D2" w:rsidRDefault="007A72D2" w:rsidP="007B10A1">
            <w:pPr>
              <w:shd w:val="clear" w:color="auto" w:fill="E0E0E0"/>
              <w:snapToGrid w:val="0"/>
              <w:rPr>
                <w:rFonts w:eastAsia="Times New Roman"/>
                <w:b/>
              </w:rPr>
            </w:pPr>
            <w:r>
              <w:rPr>
                <w:rFonts w:eastAsia="Times New Roman"/>
                <w:b/>
              </w:rPr>
              <w:t>9. Criteria for admission to the programme</w:t>
            </w:r>
          </w:p>
          <w:p w:rsidR="007A72D2" w:rsidRDefault="007A72D2" w:rsidP="007B10A1">
            <w:pPr>
              <w:rPr>
                <w:rFonts w:eastAsia="Times New Roman"/>
              </w:rPr>
            </w:pPr>
          </w:p>
          <w:p w:rsidR="007A72D2" w:rsidRDefault="007A72D2" w:rsidP="007B10A1">
            <w:pPr>
              <w:rPr>
                <w:szCs w:val="20"/>
              </w:rPr>
            </w:pPr>
            <w:r>
              <w:rPr>
                <w:szCs w:val="20"/>
              </w:rPr>
              <w:t>Entry requirements are in accordance with the University regulations. We accept students from a range of backgrounds.  Most students educated in the UK will have studied A Levels, AVCEs or an accredited Access Course. To enter a degree programme you would be expected to have achieved 160-240 UCAS tariff points including a minimum of 120-160 from two 6-unit awards or 60 points, or have successfully completed the Middlesex University School of Science and Technology Foundation Year in Computing. All candidates should possess at least grade C in GCSE maths and English language, or equivalent. Mature applicants with relevant work experience are also welcome to apply.</w:t>
            </w:r>
          </w:p>
          <w:p w:rsidR="007A72D2" w:rsidRDefault="007A72D2" w:rsidP="007B10A1">
            <w:pPr>
              <w:rPr>
                <w:szCs w:val="20"/>
              </w:rPr>
            </w:pPr>
          </w:p>
          <w:p w:rsidR="007A72D2" w:rsidRDefault="007A72D2" w:rsidP="007B10A1">
            <w:pPr>
              <w:rPr>
                <w:szCs w:val="20"/>
              </w:rPr>
            </w:pPr>
            <w:r>
              <w:rPr>
                <w:szCs w:val="20"/>
              </w:rPr>
              <w:t>You may be credited for part of the course provided you have appropriate prior learning such as a Higher National Diploma or similar. To obtain any qualification you must complete at least one academic year - 6 modules of the programme.</w:t>
            </w:r>
          </w:p>
          <w:p w:rsidR="007A72D2" w:rsidRDefault="007A72D2" w:rsidP="007B10A1">
            <w:pPr>
              <w:rPr>
                <w:szCs w:val="20"/>
              </w:rPr>
            </w:pPr>
            <w:r>
              <w:rPr>
                <w:szCs w:val="20"/>
              </w:rPr>
              <w:br/>
              <w:t xml:space="preserve">International students who have not been taught in the English medium must show evidence of proven ability in English such as TOEFL grade 550 or IELTS grade 6.0.  The University provides pre-sessional English language courses throughout the year for candidates who do not meet the English requirements.  For further information, visit the learning resources web site at: </w:t>
            </w:r>
          </w:p>
          <w:p w:rsidR="007A72D2" w:rsidRDefault="007A72D2" w:rsidP="007B10A1">
            <w:pPr>
              <w:rPr>
                <w:szCs w:val="20"/>
              </w:rPr>
            </w:pPr>
            <w:hyperlink r:id="rId7" w:history="1">
              <w:r>
                <w:rPr>
                  <w:rStyle w:val="Hyperlink"/>
                  <w:spacing w:val="-10"/>
                </w:rPr>
                <w:t>http://www.lr.mdx.ac.uk/lang/index.htm</w:t>
              </w:r>
            </w:hyperlink>
          </w:p>
          <w:p w:rsidR="007A72D2" w:rsidRDefault="007A72D2" w:rsidP="007B10A1">
            <w:pPr>
              <w:rPr>
                <w:szCs w:val="20"/>
              </w:rPr>
            </w:pPr>
          </w:p>
          <w:p w:rsidR="007A72D2" w:rsidRDefault="007A72D2" w:rsidP="007B10A1">
            <w:pPr>
              <w:rPr>
                <w:rFonts w:eastAsia="Times New Roman"/>
                <w:szCs w:val="20"/>
              </w:rPr>
            </w:pPr>
            <w:r>
              <w:rPr>
                <w:szCs w:val="20"/>
              </w:rPr>
              <w:t>University policies supporting students with disabilities apply, as described in the University Regulations, 'Information for students with disabilities'.</w:t>
            </w:r>
          </w:p>
          <w:p w:rsidR="007A72D2" w:rsidRDefault="007A72D2" w:rsidP="007B10A1">
            <w:pPr>
              <w:rPr>
                <w:rFonts w:eastAsia="Times New Roman"/>
              </w:rPr>
            </w:pPr>
          </w:p>
        </w:tc>
      </w:tr>
    </w:tbl>
    <w:p w:rsidR="007A72D2" w:rsidRDefault="007A72D2" w:rsidP="007A72D2"/>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516"/>
      </w:tblGrid>
      <w:tr w:rsidR="007A72D2" w:rsidTr="007B10A1">
        <w:tc>
          <w:tcPr>
            <w:tcW w:w="5000" w:type="pct"/>
            <w:shd w:val="clear" w:color="auto" w:fill="DFDFDF"/>
          </w:tcPr>
          <w:p w:rsidR="007A72D2" w:rsidRDefault="007A72D2" w:rsidP="007B10A1">
            <w:pPr>
              <w:snapToGrid w:val="0"/>
              <w:spacing w:before="60" w:after="60"/>
              <w:rPr>
                <w:b/>
              </w:rPr>
            </w:pPr>
            <w:r>
              <w:rPr>
                <w:b/>
              </w:rPr>
              <w:t>10. Aims of the programme</w:t>
            </w:r>
          </w:p>
        </w:tc>
      </w:tr>
      <w:tr w:rsidR="007A72D2" w:rsidTr="007B10A1">
        <w:tc>
          <w:tcPr>
            <w:tcW w:w="5000" w:type="pct"/>
          </w:tcPr>
          <w:p w:rsidR="007A72D2" w:rsidRDefault="007A72D2" w:rsidP="007B10A1"/>
          <w:p w:rsidR="007A72D2" w:rsidRDefault="007A72D2" w:rsidP="007B10A1">
            <w:r>
              <w:t xml:space="preserve">The Internet Application Development programme aims to provide graduates with a </w:t>
            </w:r>
            <w:r>
              <w:lastRenderedPageBreak/>
              <w:t>solid grounding in essential skills in computing, including programming, database analysis and design, networks and operating systems, and it affords them ample scope for gaining practical, hands-on experience in these areas.  In addition, the degree provides for specialisation through study of software design and development skills which are focused on Internet technologies such as the design and implementation of web-based client/server systems and the deployment, management and security of online databases. Thus, whilst supporting a diversity of career ambitions, the programme will appeal to those undergraduates considering a career as a web systems developer.</w:t>
            </w:r>
          </w:p>
          <w:p w:rsidR="007A72D2" w:rsidRDefault="007A72D2" w:rsidP="007B10A1">
            <w:r>
              <w:t>In addition, the Internet Application Development programme aims to:</w:t>
            </w:r>
          </w:p>
          <w:p w:rsidR="007A72D2" w:rsidRDefault="007A72D2" w:rsidP="007B10A1"/>
          <w:p w:rsidR="007A72D2" w:rsidRDefault="007A72D2" w:rsidP="007B10A1"/>
          <w:p w:rsidR="007A72D2" w:rsidRDefault="007A72D2" w:rsidP="007A72D2">
            <w:pPr>
              <w:numPr>
                <w:ilvl w:val="0"/>
                <w:numId w:val="7"/>
              </w:numPr>
            </w:pPr>
            <w:r>
              <w:t>Prepare the graduate for the computing industry, working in a project team (or research and development team), and to enable the graduate to bring specialist skills to that team.</w:t>
            </w:r>
          </w:p>
          <w:p w:rsidR="007A72D2" w:rsidRDefault="007A72D2" w:rsidP="007A72D2">
            <w:pPr>
              <w:numPr>
                <w:ilvl w:val="0"/>
                <w:numId w:val="7"/>
              </w:numPr>
            </w:pPr>
            <w:r>
              <w:t>Provide a platform for further post-graduate study or research through exposure to established and emerging technologies and methods, and to active fields of research in Computer Science.</w:t>
            </w:r>
          </w:p>
        </w:tc>
      </w:tr>
    </w:tbl>
    <w:p w:rsidR="007A72D2" w:rsidRDefault="007A72D2" w:rsidP="007A72D2">
      <w:pPr>
        <w:spacing w:before="60" w:after="60"/>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198"/>
        <w:gridCol w:w="4318"/>
      </w:tblGrid>
      <w:tr w:rsidR="007A72D2" w:rsidTr="007B10A1">
        <w:trPr>
          <w:cantSplit/>
        </w:trPr>
        <w:tc>
          <w:tcPr>
            <w:tcW w:w="5000" w:type="pct"/>
            <w:gridSpan w:val="2"/>
            <w:tcBorders>
              <w:top w:val="single" w:sz="4" w:space="0" w:color="000000"/>
              <w:bottom w:val="single" w:sz="4" w:space="0" w:color="000000"/>
            </w:tcBorders>
            <w:shd w:val="clear" w:color="auto" w:fill="DFDFDF"/>
          </w:tcPr>
          <w:p w:rsidR="007A72D2" w:rsidRDefault="007A72D2" w:rsidP="007B10A1">
            <w:pPr>
              <w:snapToGrid w:val="0"/>
              <w:spacing w:before="60" w:after="60"/>
              <w:rPr>
                <w:b/>
              </w:rPr>
            </w:pPr>
            <w:r>
              <w:rPr>
                <w:b/>
              </w:rPr>
              <w:t>11. Programme outcomes</w:t>
            </w:r>
          </w:p>
        </w:tc>
      </w:tr>
      <w:tr w:rsidR="007A72D2" w:rsidTr="007B10A1">
        <w:tc>
          <w:tcPr>
            <w:tcW w:w="2465" w:type="pct"/>
            <w:tcBorders>
              <w:top w:val="single" w:sz="4" w:space="0" w:color="000000"/>
              <w:bottom w:val="single" w:sz="4" w:space="0" w:color="000000"/>
              <w:right w:val="single" w:sz="4" w:space="0" w:color="000000"/>
            </w:tcBorders>
          </w:tcPr>
          <w:p w:rsidR="007A72D2" w:rsidRDefault="007A72D2" w:rsidP="007A72D2">
            <w:pPr>
              <w:numPr>
                <w:ilvl w:val="0"/>
                <w:numId w:val="12"/>
              </w:numPr>
              <w:rPr>
                <w:b/>
              </w:rPr>
            </w:pPr>
            <w:r>
              <w:rPr>
                <w:b/>
              </w:rPr>
              <w:t>Knowledge and Understanding &amp;</w:t>
            </w:r>
          </w:p>
          <w:p w:rsidR="007A72D2" w:rsidRDefault="007A72D2" w:rsidP="007A72D2">
            <w:pPr>
              <w:numPr>
                <w:ilvl w:val="0"/>
                <w:numId w:val="12"/>
              </w:numPr>
              <w:rPr>
                <w:b/>
              </w:rPr>
            </w:pPr>
            <w:r>
              <w:rPr>
                <w:b/>
              </w:rPr>
              <w:t xml:space="preserve">Cognitive (thinking) skills </w:t>
            </w:r>
          </w:p>
          <w:p w:rsidR="007A72D2" w:rsidRDefault="007A72D2" w:rsidP="007B10A1">
            <w:r>
              <w:t>On completion of this programme, the successful student will be able to:</w:t>
            </w:r>
          </w:p>
          <w:p w:rsidR="007A72D2" w:rsidRDefault="007A72D2" w:rsidP="007B10A1"/>
          <w:p w:rsidR="007A72D2" w:rsidRDefault="007A72D2" w:rsidP="007A72D2">
            <w:pPr>
              <w:numPr>
                <w:ilvl w:val="0"/>
                <w:numId w:val="8"/>
              </w:numPr>
              <w:ind w:left="346" w:hanging="346"/>
            </w:pPr>
            <w:r>
              <w:t>Demonstrate knowledge and understanding of the complete software life cycle, from requirements elicitation to development and evaluation.</w:t>
            </w:r>
            <w:r>
              <w:rPr>
                <w:rStyle w:val="FootnoteReference"/>
                <w:spacing w:val="-10"/>
              </w:rPr>
              <w:t xml:space="preserve"> </w:t>
            </w:r>
          </w:p>
          <w:p w:rsidR="007A72D2" w:rsidRDefault="007A72D2" w:rsidP="007B10A1">
            <w:pPr>
              <w:ind w:left="346" w:hanging="346"/>
            </w:pPr>
          </w:p>
          <w:p w:rsidR="007A72D2" w:rsidRDefault="007A72D2" w:rsidP="007A72D2">
            <w:pPr>
              <w:numPr>
                <w:ilvl w:val="0"/>
                <w:numId w:val="8"/>
              </w:numPr>
              <w:ind w:left="346" w:hanging="346"/>
            </w:pPr>
            <w:r>
              <w:t>Design an evaluation framework for, and employ testing strategies to, a software system.</w:t>
            </w:r>
            <w:r>
              <w:rPr>
                <w:rStyle w:val="FootnoteReference"/>
                <w:spacing w:val="-10"/>
              </w:rPr>
              <w:t xml:space="preserve"> </w:t>
            </w:r>
          </w:p>
          <w:p w:rsidR="007A72D2" w:rsidRDefault="007A72D2" w:rsidP="007B10A1">
            <w:pPr>
              <w:ind w:left="346" w:hanging="346"/>
            </w:pPr>
          </w:p>
          <w:p w:rsidR="007A72D2" w:rsidRDefault="007A72D2" w:rsidP="007A72D2">
            <w:pPr>
              <w:numPr>
                <w:ilvl w:val="0"/>
                <w:numId w:val="8"/>
              </w:numPr>
              <w:ind w:left="346" w:hanging="346"/>
            </w:pPr>
            <w:r>
              <w:t xml:space="preserve">Demonstrate knowledge of underlying theory relevant to web-based systems, including database design, electronic data interchange (EDI), client-server architectures, networking and security. </w:t>
            </w:r>
          </w:p>
          <w:p w:rsidR="007A72D2" w:rsidRDefault="007A72D2" w:rsidP="007B10A1">
            <w:pPr>
              <w:ind w:left="346" w:hanging="346"/>
            </w:pPr>
          </w:p>
          <w:p w:rsidR="007A72D2" w:rsidRDefault="007A72D2" w:rsidP="007A72D2">
            <w:pPr>
              <w:numPr>
                <w:ilvl w:val="0"/>
                <w:numId w:val="8"/>
              </w:numPr>
              <w:ind w:left="346" w:hanging="346"/>
            </w:pPr>
            <w:r>
              <w:t xml:space="preserve">Understand the role of software systems developers in society and the distinction between their professional and ethical responsibilities. </w:t>
            </w:r>
          </w:p>
          <w:p w:rsidR="007A72D2" w:rsidRDefault="007A72D2" w:rsidP="007B10A1">
            <w:pPr>
              <w:ind w:left="346" w:hanging="346"/>
            </w:pPr>
          </w:p>
          <w:p w:rsidR="007A72D2" w:rsidRDefault="007A72D2" w:rsidP="007A72D2">
            <w:pPr>
              <w:numPr>
                <w:ilvl w:val="0"/>
                <w:numId w:val="8"/>
              </w:numPr>
              <w:ind w:left="346" w:hanging="346"/>
            </w:pPr>
            <w:r>
              <w:t>Critically evaluate technical and human features of web-based software systems.</w:t>
            </w:r>
            <w:r>
              <w:rPr>
                <w:rStyle w:val="FootnoteReference"/>
                <w:spacing w:val="-10"/>
                <w:szCs w:val="20"/>
              </w:rPr>
              <w:t xml:space="preserve"> </w:t>
            </w:r>
          </w:p>
          <w:p w:rsidR="007A72D2" w:rsidRDefault="007A72D2" w:rsidP="007B10A1">
            <w:pPr>
              <w:ind w:left="346" w:hanging="346"/>
            </w:pPr>
          </w:p>
          <w:p w:rsidR="007A72D2" w:rsidRDefault="007A72D2" w:rsidP="007A72D2">
            <w:pPr>
              <w:numPr>
                <w:ilvl w:val="0"/>
                <w:numId w:val="8"/>
              </w:numPr>
              <w:ind w:left="346" w:hanging="346"/>
            </w:pPr>
            <w:r>
              <w:t>Formulate and test hypotheses; collect and analyse qualitative and quantitative data to form evidentially supported conclusions in a computing context.</w:t>
            </w:r>
            <w:r>
              <w:rPr>
                <w:rStyle w:val="FootnoteReference"/>
                <w:spacing w:val="-10"/>
              </w:rPr>
              <w:t xml:space="preserve"> </w:t>
            </w:r>
          </w:p>
        </w:tc>
        <w:tc>
          <w:tcPr>
            <w:tcW w:w="2535" w:type="pct"/>
            <w:tcBorders>
              <w:left w:val="single" w:sz="4" w:space="0" w:color="000000"/>
              <w:bottom w:val="single" w:sz="4" w:space="0" w:color="000000"/>
            </w:tcBorders>
          </w:tcPr>
          <w:p w:rsidR="007A72D2" w:rsidRDefault="007A72D2" w:rsidP="007B10A1">
            <w:pPr>
              <w:rPr>
                <w:b/>
              </w:rPr>
            </w:pPr>
            <w:r>
              <w:rPr>
                <w:b/>
              </w:rPr>
              <w:t>Teaching/learning methods</w:t>
            </w:r>
          </w:p>
          <w:p w:rsidR="007A72D2" w:rsidRDefault="007A72D2" w:rsidP="007B10A1">
            <w:pPr>
              <w:rPr>
                <w:b/>
              </w:rPr>
            </w:pPr>
          </w:p>
          <w:p w:rsidR="007A72D2" w:rsidRDefault="007A72D2" w:rsidP="007B10A1">
            <w:r>
              <w:t>At each Level students take modules that develop a gradually increasing appreciation of the key topics in computer science, with particular reference to web system software development. Level 1 provides a context within which students are introduced to software engineering concepts. Modules taught at Level 2 provide more in-depth understanding of the design of more substantial, and more complex, software systems, including core topics of software development methodologies and the fundamentals of online database systems. At this stage students are also exposed to the crucial themes of professionalism, project management and teamwork. At Level 3 students are able to obtain in-depth knowledge in the specialist areas of client-server software frameworks for web system design, development and integration. In the final year students will demonstrate their knowledge and skills acquired throughout the programme via an individual project which includes the production of a software artefact</w:t>
            </w:r>
          </w:p>
          <w:p w:rsidR="007A72D2" w:rsidRDefault="007A72D2" w:rsidP="007B10A1"/>
          <w:p w:rsidR="007A72D2" w:rsidRDefault="007A72D2" w:rsidP="007B10A1">
            <w:r>
              <w:t>At all Levels, the majority of theoretical material will be presented in formal. Where appropriate, the main lecture will be supported by group seminars, practical laboratories and guided reading. Lectures will, on occasion, take the form of interactive sessions with group exercises, as well as the more traditional lecture format. Group-oriented tutorials are held in modules at both at Level 1 and at Level 2. In all modules, and at all Levels, students are encouraged to undertake independent reading both to supplement and consolidate what is presented in taught classes and to broaden their individual knowledge of the subject.</w:t>
            </w:r>
          </w:p>
          <w:p w:rsidR="007A72D2" w:rsidRDefault="007A72D2" w:rsidP="007B10A1"/>
          <w:p w:rsidR="007A72D2" w:rsidRDefault="007A72D2" w:rsidP="007B10A1">
            <w:pPr>
              <w:rPr>
                <w:b/>
              </w:rPr>
            </w:pPr>
            <w:r>
              <w:rPr>
                <w:b/>
              </w:rPr>
              <w:t>Assessment</w:t>
            </w:r>
          </w:p>
          <w:p w:rsidR="007A72D2" w:rsidRDefault="007A72D2" w:rsidP="007B10A1"/>
          <w:p w:rsidR="007A72D2" w:rsidRDefault="007A72D2" w:rsidP="007B10A1">
            <w:pPr>
              <w:rPr>
                <w:rFonts w:eastAsia="Times New Roman"/>
                <w:lang w:val="en-US" w:eastAsia="en-US"/>
              </w:rPr>
            </w:pPr>
            <w:r>
              <w:rPr>
                <w:rFonts w:eastAsia="Times New Roman"/>
                <w:lang w:val="en-US" w:eastAsia="en-US"/>
              </w:rPr>
              <w:t>Cognitive abilities are assessed by a combination of unseen examinations and practical assignments including computer programming tasks, software design documentation, written reports and marked essays. At Level 1, all modules will provide a degree of formative assessment via in-class tests and problem-solving exercises. For all Levels the majority of summative assessment will be individual work, with team-based work comprising a key component of assessment at Level 2. Level 3 (individual) projects are formally assessed on the basis of an initial proposal, an intermediate report, the final dissertation, and a demonstration of the associated software.</w:t>
            </w:r>
          </w:p>
          <w:p w:rsidR="007A72D2" w:rsidRDefault="007A72D2" w:rsidP="007B10A1"/>
        </w:tc>
      </w:tr>
      <w:tr w:rsidR="007A72D2" w:rsidTr="007B10A1">
        <w:tc>
          <w:tcPr>
            <w:tcW w:w="2465" w:type="pct"/>
            <w:tcBorders>
              <w:top w:val="single" w:sz="4" w:space="0" w:color="000000"/>
              <w:bottom w:val="single" w:sz="4" w:space="0" w:color="000000"/>
              <w:right w:val="single" w:sz="4" w:space="0" w:color="000000"/>
            </w:tcBorders>
          </w:tcPr>
          <w:p w:rsidR="007A72D2" w:rsidRDefault="007A72D2" w:rsidP="007B10A1">
            <w:pPr>
              <w:rPr>
                <w:b/>
              </w:rPr>
            </w:pPr>
            <w:r>
              <w:rPr>
                <w:b/>
              </w:rPr>
              <w:t xml:space="preserve">C. Practical skills </w:t>
            </w:r>
          </w:p>
          <w:p w:rsidR="007A72D2" w:rsidRDefault="007A72D2" w:rsidP="007B10A1">
            <w:r>
              <w:t>On completion of this programme the successful student will  be able to:</w:t>
            </w:r>
          </w:p>
          <w:p w:rsidR="007A72D2" w:rsidRDefault="007A72D2" w:rsidP="007B10A1"/>
          <w:p w:rsidR="007A72D2" w:rsidRDefault="007A72D2" w:rsidP="007A72D2">
            <w:pPr>
              <w:numPr>
                <w:ilvl w:val="0"/>
                <w:numId w:val="9"/>
              </w:numPr>
              <w:ind w:left="346" w:hanging="346"/>
            </w:pPr>
            <w:r>
              <w:t xml:space="preserve">Apply analytical skills to create requirements specifications using recognized methods. </w:t>
            </w:r>
          </w:p>
          <w:p w:rsidR="007A72D2" w:rsidRDefault="007A72D2" w:rsidP="007B10A1">
            <w:pPr>
              <w:ind w:left="346" w:hanging="346"/>
            </w:pPr>
          </w:p>
          <w:p w:rsidR="007A72D2" w:rsidRDefault="007A72D2" w:rsidP="007A72D2">
            <w:pPr>
              <w:numPr>
                <w:ilvl w:val="0"/>
                <w:numId w:val="9"/>
              </w:numPr>
              <w:ind w:left="346" w:hanging="346"/>
            </w:pPr>
            <w:r>
              <w:t>Deploy appropriate software tools to develop models of web-based information systems and their processes as a result of analysis and design activities, and make an informed and balanced selection from alternative technological solutions, in a web-based context.</w:t>
            </w:r>
          </w:p>
          <w:p w:rsidR="007A72D2" w:rsidRDefault="007A72D2" w:rsidP="007B10A1">
            <w:pPr>
              <w:ind w:left="346" w:hanging="346"/>
            </w:pPr>
          </w:p>
          <w:p w:rsidR="007A72D2" w:rsidRDefault="007A72D2" w:rsidP="007A72D2">
            <w:pPr>
              <w:numPr>
                <w:ilvl w:val="0"/>
                <w:numId w:val="9"/>
              </w:numPr>
              <w:ind w:left="346" w:hanging="346"/>
            </w:pPr>
            <w:r>
              <w:t>Apply sound programming principles to the construction and maintenance of software artefacts using programming paradigms and languages appropriate to both client-side and server-side Internet application development.</w:t>
            </w:r>
          </w:p>
          <w:p w:rsidR="007A72D2" w:rsidRDefault="007A72D2" w:rsidP="007B10A1">
            <w:pPr>
              <w:ind w:left="346" w:hanging="346"/>
            </w:pPr>
          </w:p>
          <w:p w:rsidR="007A72D2" w:rsidRDefault="007A72D2" w:rsidP="007A72D2">
            <w:pPr>
              <w:numPr>
                <w:ilvl w:val="0"/>
                <w:numId w:val="9"/>
              </w:numPr>
              <w:ind w:left="346" w:hanging="346"/>
            </w:pPr>
            <w:r>
              <w:t>Design, build and deploy databases to meet application requirements.</w:t>
            </w:r>
          </w:p>
          <w:p w:rsidR="007A72D2" w:rsidRDefault="007A72D2" w:rsidP="007B10A1">
            <w:pPr>
              <w:ind w:left="346" w:hanging="346"/>
            </w:pPr>
          </w:p>
          <w:p w:rsidR="007A72D2" w:rsidRDefault="007A72D2" w:rsidP="007A72D2">
            <w:pPr>
              <w:numPr>
                <w:ilvl w:val="0"/>
                <w:numId w:val="9"/>
              </w:numPr>
              <w:ind w:left="346" w:hanging="346"/>
            </w:pPr>
            <w:r>
              <w:t>Work effectively as a member of a web-system design team.</w:t>
            </w:r>
          </w:p>
          <w:p w:rsidR="007A72D2" w:rsidRDefault="007A72D2" w:rsidP="007B10A1">
            <w:pPr>
              <w:ind w:left="346" w:hanging="346"/>
            </w:pPr>
          </w:p>
          <w:p w:rsidR="007A72D2" w:rsidRDefault="007A72D2" w:rsidP="007A72D2">
            <w:pPr>
              <w:numPr>
                <w:ilvl w:val="0"/>
                <w:numId w:val="9"/>
              </w:numPr>
              <w:ind w:left="346" w:hanging="346"/>
            </w:pPr>
            <w:r>
              <w:t>Prepare detailed software design documentation.</w:t>
            </w:r>
          </w:p>
        </w:tc>
        <w:tc>
          <w:tcPr>
            <w:tcW w:w="2535" w:type="pct"/>
            <w:tcBorders>
              <w:left w:val="single" w:sz="4" w:space="0" w:color="000000"/>
              <w:bottom w:val="single" w:sz="4" w:space="0" w:color="000000"/>
            </w:tcBorders>
          </w:tcPr>
          <w:p w:rsidR="007A72D2" w:rsidRDefault="007A72D2" w:rsidP="007B10A1">
            <w:pPr>
              <w:rPr>
                <w:b/>
              </w:rPr>
            </w:pPr>
            <w:r>
              <w:rPr>
                <w:b/>
              </w:rPr>
              <w:t>Teaching/learning methods</w:t>
            </w:r>
          </w:p>
          <w:p w:rsidR="007A72D2" w:rsidRDefault="007A72D2" w:rsidP="007B10A1"/>
          <w:p w:rsidR="007A72D2" w:rsidRDefault="007A72D2" w:rsidP="007B10A1">
            <w:r>
              <w:t>Skills and experience will be built up through a combination of theoretical discussion in lectures and seminars, problem-based seminar activities, weekly laboratory sessions that will comprise both individual programming work and group design exercises, and directed self-study. These sessions may be supplemented by drop-in workshops and tutorials.</w:t>
            </w:r>
          </w:p>
          <w:p w:rsidR="007A72D2" w:rsidRDefault="007A72D2" w:rsidP="007B10A1"/>
          <w:p w:rsidR="007A72D2" w:rsidRDefault="007A72D2" w:rsidP="007B10A1">
            <w:r>
              <w:t>As students progress from Level 1 to Level 2, they will enhance their practical abilities in building software, whilst developing analytical and design skills with reference to software development methods taught in formal lectures. As part of the curriculum at Level 2 students will develop individual portfolios of achievement. This is complemented by a strong focus on effective teamwork and project management. By the time students reach Level 3 of the programme, they will have completed modules which have guided them in how to design and prepare detailed software design reports, which will be crucial in the production of the final year dissertation.</w:t>
            </w:r>
          </w:p>
          <w:p w:rsidR="007A72D2" w:rsidRDefault="007A72D2" w:rsidP="007B10A1"/>
          <w:p w:rsidR="007A72D2" w:rsidRDefault="007A72D2" w:rsidP="007B10A1"/>
          <w:p w:rsidR="007A72D2" w:rsidRDefault="007A72D2" w:rsidP="007B10A1">
            <w:pPr>
              <w:rPr>
                <w:b/>
              </w:rPr>
            </w:pPr>
            <w:r>
              <w:rPr>
                <w:b/>
              </w:rPr>
              <w:t>Assessment</w:t>
            </w:r>
          </w:p>
          <w:p w:rsidR="007A72D2" w:rsidRDefault="007A72D2" w:rsidP="007B10A1"/>
          <w:p w:rsidR="007A72D2" w:rsidRDefault="007A72D2" w:rsidP="007B10A1">
            <w:r>
              <w:t xml:space="preserve">Software design and development skills will primarily be assessed through the production of software artefacts in modules at all Levels. Foundational database skills will be assessed through a series of in-class tests and practical assignment at Level 1. Practical assignments will be employed both for formative assessment and summative assessment, and at Level 1 this will include at some code documentation, debugging and code testing. </w:t>
            </w:r>
          </w:p>
          <w:p w:rsidR="007A72D2" w:rsidRDefault="007A72D2" w:rsidP="007B10A1"/>
          <w:p w:rsidR="007A72D2" w:rsidRDefault="007A72D2" w:rsidP="007B10A1">
            <w:r>
              <w:t xml:space="preserve">At Level 2 a similar pattern of assessment will be developed, in which students will be required to design object-oriented software systems as part of their practical assignments, and prepare appropriate design reports in addition to code documentation. More advanced database theory assessed via unseen written examination at Level 2. Analysis and design skills will also be assessed by unseen written examinations at Level 2 and also as part of the individual software development project at Level 3. </w:t>
            </w:r>
          </w:p>
          <w:p w:rsidR="007A72D2" w:rsidRDefault="007A72D2" w:rsidP="007B10A1"/>
          <w:p w:rsidR="007A72D2" w:rsidRDefault="007A72D2" w:rsidP="007B10A1">
            <w:r>
              <w:t>Teamwork skills will also be assessed at Level 2 by means of staff and peer assessed presentations and the production of portfolios with contributions made by individuals and groups. Web application software design will be assessed via both practical work and unseen written examination at Levels 2 and 3</w:t>
            </w:r>
          </w:p>
        </w:tc>
      </w:tr>
      <w:tr w:rsidR="007A72D2" w:rsidTr="007B10A1">
        <w:tc>
          <w:tcPr>
            <w:tcW w:w="2465" w:type="pct"/>
            <w:tcBorders>
              <w:top w:val="single" w:sz="4" w:space="0" w:color="000000"/>
              <w:bottom w:val="single" w:sz="4" w:space="0" w:color="000000"/>
              <w:right w:val="single" w:sz="4" w:space="0" w:color="000000"/>
            </w:tcBorders>
          </w:tcPr>
          <w:p w:rsidR="007A72D2" w:rsidRDefault="007A72D2" w:rsidP="007B10A1">
            <w:pPr>
              <w:rPr>
                <w:b/>
              </w:rPr>
            </w:pPr>
            <w:r>
              <w:rPr>
                <w:b/>
              </w:rPr>
              <w:t>D. Graduate skills</w:t>
            </w:r>
          </w:p>
          <w:p w:rsidR="007A72D2" w:rsidRDefault="007A72D2" w:rsidP="007B10A1">
            <w:r>
              <w:t>On completion of this programme the successful student will be able to:</w:t>
            </w:r>
          </w:p>
          <w:p w:rsidR="007A72D2" w:rsidRDefault="007A72D2" w:rsidP="007B10A1"/>
          <w:p w:rsidR="007A72D2" w:rsidRDefault="007A72D2" w:rsidP="007A72D2">
            <w:pPr>
              <w:numPr>
                <w:ilvl w:val="0"/>
                <w:numId w:val="10"/>
              </w:numPr>
              <w:ind w:left="346" w:hanging="346"/>
            </w:pPr>
            <w:r>
              <w:t>Communicate effectively (in writing, verbally and through graphical notations).</w:t>
            </w:r>
          </w:p>
          <w:p w:rsidR="007A72D2" w:rsidRDefault="007A72D2" w:rsidP="007B10A1">
            <w:pPr>
              <w:ind w:left="346" w:hanging="346"/>
            </w:pPr>
          </w:p>
          <w:p w:rsidR="007A72D2" w:rsidRDefault="007A72D2" w:rsidP="007A72D2">
            <w:pPr>
              <w:numPr>
                <w:ilvl w:val="0"/>
                <w:numId w:val="10"/>
              </w:numPr>
              <w:ind w:left="346" w:hanging="346"/>
            </w:pPr>
            <w:r>
              <w:t>Learn independently in a variety of situations with a spirit of critical enquiry, effectively planning and managing resources and time for the purposes of continuing professional development.</w:t>
            </w:r>
          </w:p>
          <w:p w:rsidR="007A72D2" w:rsidRDefault="007A72D2" w:rsidP="007B10A1">
            <w:pPr>
              <w:ind w:left="346" w:hanging="346"/>
            </w:pPr>
          </w:p>
          <w:p w:rsidR="007A72D2" w:rsidRDefault="007A72D2" w:rsidP="007A72D2">
            <w:pPr>
              <w:numPr>
                <w:ilvl w:val="0"/>
                <w:numId w:val="10"/>
              </w:numPr>
              <w:ind w:left="346" w:hanging="346"/>
            </w:pPr>
            <w:r>
              <w:t xml:space="preserve">Be effective at information-retrieval from a range of sources (including electronic sources such as the Internet, CD-ROM and electronic catalogues), including scholarly reviews and research materials, and be able to cite and reference information sources appropriately for different audiences. </w:t>
            </w:r>
          </w:p>
          <w:p w:rsidR="007A72D2" w:rsidRDefault="007A72D2" w:rsidP="007B10A1">
            <w:pPr>
              <w:ind w:left="346" w:hanging="346"/>
            </w:pPr>
          </w:p>
          <w:p w:rsidR="007A72D2" w:rsidRDefault="007A72D2" w:rsidP="007A72D2">
            <w:pPr>
              <w:numPr>
                <w:ilvl w:val="0"/>
                <w:numId w:val="10"/>
              </w:numPr>
              <w:ind w:left="346" w:hanging="346"/>
            </w:pPr>
            <w:r>
              <w:t>Understand and apply appropriate mathematical methods, such as relational algebra.</w:t>
            </w:r>
          </w:p>
          <w:p w:rsidR="007A72D2" w:rsidRDefault="007A72D2" w:rsidP="007B10A1">
            <w:pPr>
              <w:ind w:left="346" w:hanging="346"/>
            </w:pPr>
          </w:p>
          <w:p w:rsidR="007A72D2" w:rsidRDefault="007A72D2" w:rsidP="007A72D2">
            <w:pPr>
              <w:numPr>
                <w:ilvl w:val="0"/>
                <w:numId w:val="10"/>
              </w:numPr>
              <w:ind w:left="346" w:hanging="346"/>
            </w:pPr>
            <w:r>
              <w:t xml:space="preserve">Give technical presentations to different audiences, supported by effective use of presentation media and technology. </w:t>
            </w:r>
          </w:p>
          <w:p w:rsidR="007A72D2" w:rsidRDefault="007A72D2" w:rsidP="007B10A1">
            <w:pPr>
              <w:ind w:left="346" w:hanging="346"/>
            </w:pPr>
          </w:p>
          <w:p w:rsidR="007A72D2" w:rsidRDefault="007A72D2" w:rsidP="007A72D2">
            <w:pPr>
              <w:numPr>
                <w:ilvl w:val="0"/>
                <w:numId w:val="10"/>
              </w:numPr>
              <w:ind w:left="346" w:hanging="346"/>
            </w:pPr>
            <w:r>
              <w:t>Have a broad range of general information and communications technology skills.</w:t>
            </w:r>
          </w:p>
        </w:tc>
        <w:tc>
          <w:tcPr>
            <w:tcW w:w="2535" w:type="pct"/>
            <w:tcBorders>
              <w:left w:val="single" w:sz="4" w:space="0" w:color="000000"/>
            </w:tcBorders>
          </w:tcPr>
          <w:p w:rsidR="007A72D2" w:rsidRDefault="007A72D2" w:rsidP="007B10A1">
            <w:pPr>
              <w:rPr>
                <w:b/>
              </w:rPr>
            </w:pPr>
            <w:r>
              <w:rPr>
                <w:b/>
              </w:rPr>
              <w:t>Teaching/learning methods</w:t>
            </w:r>
          </w:p>
          <w:p w:rsidR="007A72D2" w:rsidRDefault="007A72D2" w:rsidP="007B10A1">
            <w:r>
              <w:t>The development of transferable skills is of concern throughout the programme, and is given some prominence at Level 1. Transferable skills are developed through a variety of strategies including:</w:t>
            </w:r>
          </w:p>
          <w:p w:rsidR="007A72D2" w:rsidRDefault="007A72D2" w:rsidP="007B10A1"/>
          <w:p w:rsidR="007A72D2" w:rsidRDefault="007A72D2" w:rsidP="007B10A1">
            <w:r>
              <w:t xml:space="preserve">The development of communication skills via group work and discussions including group presentations at both Levels 1 and 2, and an individual presentation for the final year project. </w:t>
            </w:r>
          </w:p>
          <w:p w:rsidR="007A72D2" w:rsidRDefault="007A72D2" w:rsidP="007B10A1"/>
          <w:p w:rsidR="007A72D2" w:rsidRDefault="007A72D2" w:rsidP="007B10A1">
            <w:r>
              <w:t xml:space="preserve">The development of written skills, including essay writing and technical writing is central to a number of modules starting in the first year of study and followed through at Levels 2 and 3. Students develop individual work portfolios of individual and group project work as part of the assessment pattern of specific modules at Levels 1 and 2. </w:t>
            </w:r>
          </w:p>
          <w:p w:rsidR="007A72D2" w:rsidRDefault="007A72D2" w:rsidP="007B10A1">
            <w:r>
              <w:t>The development of effective research skills is facilitated specifically with respect to professionalism and self management at Level 2 and further enhanced via individual project supervision at Level 3.</w:t>
            </w:r>
          </w:p>
          <w:p w:rsidR="007A72D2" w:rsidRDefault="007A72D2" w:rsidP="007B10A1">
            <w:r>
              <w:t>The development of problem solving skills are also central to the teaching and assessment strategies of several modules, starting at Level 1 through Level 3, ranging from practical programming problems to the application of appropriate relational algebra.</w:t>
            </w:r>
          </w:p>
          <w:p w:rsidR="007A72D2" w:rsidRDefault="007A72D2" w:rsidP="007B10A1"/>
          <w:p w:rsidR="007A72D2" w:rsidRDefault="007A72D2" w:rsidP="007B10A1">
            <w:pPr>
              <w:rPr>
                <w:b/>
              </w:rPr>
            </w:pPr>
            <w:r>
              <w:rPr>
                <w:b/>
              </w:rPr>
              <w:t>Assessment</w:t>
            </w:r>
          </w:p>
          <w:p w:rsidR="007A72D2" w:rsidRDefault="007A72D2" w:rsidP="007B10A1">
            <w:r>
              <w:t>Transferable skills are assessed mainly by assignments, in-class tests, individual and group portfolios, and individual and group project work. Problem-solving skills, including the application of appropriate mathematical models are assessed via in-class tests at Level1, and also via unseen written exam at Levels 2 and 3. Technical presentation skills are assessed at Level 2 in two taught modules and in the final year for the individual software development project.</w:t>
            </w:r>
          </w:p>
        </w:tc>
      </w:tr>
      <w:tr w:rsidR="007A72D2" w:rsidTr="007B10A1">
        <w:tblPrEx>
          <w:tblBorders>
            <w:top w:val="none" w:sz="0" w:space="0" w:color="auto"/>
            <w:left w:val="none" w:sz="0" w:space="0" w:color="auto"/>
            <w:bottom w:val="none" w:sz="0" w:space="0" w:color="auto"/>
            <w:right w:val="none" w:sz="0" w:space="0" w:color="auto"/>
          </w:tblBorders>
        </w:tblPrEx>
        <w:trPr>
          <w:trHeight w:val="40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tcPr>
          <w:p w:rsidR="007A72D2" w:rsidRDefault="007A72D2" w:rsidP="007B10A1">
            <w:pPr>
              <w:snapToGrid w:val="0"/>
              <w:spacing w:before="60" w:after="60"/>
              <w:rPr>
                <w:b/>
              </w:rPr>
            </w:pPr>
            <w:r>
              <w:rPr>
                <w:b/>
              </w:rPr>
              <w:t>12. Programme structure (levels, modules, credits and progression requirements)</w:t>
            </w:r>
          </w:p>
        </w:tc>
      </w:tr>
      <w:tr w:rsidR="007A72D2" w:rsidTr="007B10A1">
        <w:tblPrEx>
          <w:tblBorders>
            <w:top w:val="none" w:sz="0" w:space="0" w:color="auto"/>
            <w:left w:val="none" w:sz="0" w:space="0" w:color="auto"/>
            <w:bottom w:val="none" w:sz="0" w:space="0" w:color="auto"/>
            <w:right w:val="none" w:sz="0" w:space="0" w:color="auto"/>
          </w:tblBorders>
        </w:tblPrEx>
        <w:trPr>
          <w:trHeight w:val="386"/>
        </w:trPr>
        <w:tc>
          <w:tcPr>
            <w:tcW w:w="5000" w:type="pct"/>
            <w:gridSpan w:val="2"/>
            <w:tcBorders>
              <w:left w:val="single" w:sz="4" w:space="0" w:color="000000"/>
              <w:right w:val="single" w:sz="4" w:space="0" w:color="000000"/>
            </w:tcBorders>
            <w:shd w:val="clear" w:color="auto" w:fill="DFDFDF"/>
          </w:tcPr>
          <w:p w:rsidR="007A72D2" w:rsidRDefault="007A72D2" w:rsidP="007B10A1">
            <w:pPr>
              <w:snapToGrid w:val="0"/>
              <w:spacing w:before="60" w:after="60"/>
              <w:rPr>
                <w:b/>
              </w:rPr>
            </w:pPr>
            <w:r>
              <w:rPr>
                <w:b/>
              </w:rPr>
              <w:t>12. 1 Overall structure of the programme</w:t>
            </w:r>
          </w:p>
        </w:tc>
      </w:tr>
      <w:tr w:rsidR="007A72D2" w:rsidTr="007B10A1">
        <w:tblPrEx>
          <w:tblBorders>
            <w:top w:val="none" w:sz="0" w:space="0" w:color="auto"/>
            <w:left w:val="none" w:sz="0" w:space="0" w:color="auto"/>
            <w:bottom w:val="none" w:sz="0" w:space="0" w:color="auto"/>
            <w:right w:val="none" w:sz="0" w:space="0" w:color="auto"/>
          </w:tblBorders>
        </w:tblPrEx>
        <w:trPr>
          <w:trHeight w:val="1570"/>
        </w:trPr>
        <w:tc>
          <w:tcPr>
            <w:tcW w:w="5000" w:type="pct"/>
            <w:gridSpan w:val="2"/>
            <w:tcBorders>
              <w:left w:val="single" w:sz="4" w:space="0" w:color="000000"/>
              <w:bottom w:val="single" w:sz="4" w:space="0" w:color="000000"/>
              <w:right w:val="single" w:sz="4" w:space="0" w:color="000000"/>
            </w:tcBorders>
          </w:tcPr>
          <w:p w:rsidR="007A72D2" w:rsidRDefault="007A72D2" w:rsidP="007B10A1">
            <w:r>
              <w:t>The course is studied in three modes:</w:t>
            </w:r>
          </w:p>
          <w:p w:rsidR="007A72D2" w:rsidRDefault="007A72D2" w:rsidP="007B10A1"/>
          <w:p w:rsidR="007A72D2" w:rsidRDefault="007A72D2" w:rsidP="007A72D2">
            <w:pPr>
              <w:numPr>
                <w:ilvl w:val="0"/>
                <w:numId w:val="11"/>
              </w:numPr>
              <w:rPr>
                <w:rFonts w:cs="Times New Roman"/>
                <w:b/>
                <w:bCs/>
              </w:rPr>
            </w:pPr>
            <w:r>
              <w:t>Three years full-time, 100% University-based.</w:t>
            </w:r>
          </w:p>
          <w:p w:rsidR="007A72D2" w:rsidRDefault="007A72D2" w:rsidP="007A72D2">
            <w:pPr>
              <w:numPr>
                <w:ilvl w:val="0"/>
                <w:numId w:val="11"/>
              </w:numPr>
              <w:rPr>
                <w:rFonts w:cs="Times New Roman"/>
                <w:b/>
                <w:bCs/>
              </w:rPr>
            </w:pPr>
            <w:r>
              <w:t>Part-time students study over longer periods, depending on the proportion of full-time to part-time study.</w:t>
            </w:r>
          </w:p>
          <w:p w:rsidR="007A72D2" w:rsidRDefault="007A72D2" w:rsidP="007A72D2">
            <w:pPr>
              <w:numPr>
                <w:ilvl w:val="0"/>
                <w:numId w:val="11"/>
              </w:numPr>
              <w:rPr>
                <w:rFonts w:cs="Times New Roman"/>
                <w:b/>
                <w:bCs/>
              </w:rPr>
            </w:pPr>
            <w:r>
              <w:t>Four years full-time ‘thick-sandwich’, where one complete year is an industry placement (so 75% is University-based and 25% is industry-based).</w:t>
            </w:r>
          </w:p>
          <w:p w:rsidR="007A72D2" w:rsidRDefault="007A72D2" w:rsidP="007B10A1">
            <w:pPr>
              <w:ind w:left="720"/>
              <w:rPr>
                <w:rFonts w:cs="Times New Roman"/>
                <w:b/>
                <w:bCs/>
              </w:rPr>
            </w:pPr>
          </w:p>
          <w:p w:rsidR="007A72D2" w:rsidRDefault="007A72D2" w:rsidP="007B10A1">
            <w:r>
              <w:t>Details of the thick-sandwich industry placement year (usually taken between Levels 2 and 3) are given in the ‘Supervised Industrial Placement in The School of Science and Technology’ Module Narrative, module code CMT3355 in the School of The School of Science and Technology Subject Handbook.</w:t>
            </w:r>
          </w:p>
          <w:p w:rsidR="007A72D2" w:rsidRDefault="007A72D2" w:rsidP="007B10A1"/>
          <w:p w:rsidR="007A72D2" w:rsidRDefault="007A72D2" w:rsidP="007B10A1">
            <w:r>
              <w:t>Key features of the programme are:</w:t>
            </w:r>
          </w:p>
          <w:p w:rsidR="007A72D2" w:rsidRDefault="007A72D2" w:rsidP="007B10A1">
            <w:r>
              <w:t xml:space="preserve">The course is undertaken at three Levels, 1, 2 and 3. Each Level is arranged as a single academic year of 24 weeks duration. </w:t>
            </w:r>
          </w:p>
          <w:p w:rsidR="007A72D2" w:rsidRDefault="007A72D2" w:rsidP="007B10A1">
            <w:r>
              <w:t xml:space="preserve">There are two ‘entry points’ to the programme: September (Autumn term) and January (Winter term). In both cases, a single academic year of 24 weeks duration commences from the time of the entry point. </w:t>
            </w:r>
          </w:p>
          <w:p w:rsidR="007A72D2" w:rsidRDefault="007A72D2" w:rsidP="007B10A1">
            <w:r>
              <w:t xml:space="preserve">The course is divided into study units called modules. Each module has a credit value of 30 credits. Each 30-credit module represents approximately 300 hours of student learning, endeavour and assessment including up to a maximum of 72 hours of teaching. Each Level comprises four compulsory modules, such that each Level of the programme comprises 120 credits. </w:t>
            </w:r>
          </w:p>
          <w:p w:rsidR="007A72D2" w:rsidRDefault="007A72D2" w:rsidP="007B10A1">
            <w:r>
              <w:t xml:space="preserve">Levels 1, 2 and 3 all comprise four compulsory modules. There are no optional taught modules on the three-year programme. </w:t>
            </w:r>
          </w:p>
          <w:p w:rsidR="007A72D2" w:rsidRDefault="007A72D2" w:rsidP="007B10A1">
            <w:r>
              <w:t>A distinctive feature of the course is a sustained sequence of software systems analysis, design and implementation</w:t>
            </w:r>
            <w:r>
              <w:rPr>
                <w:b/>
                <w:bCs/>
              </w:rPr>
              <w:t xml:space="preserve"> </w:t>
            </w:r>
            <w:r>
              <w:t>modules</w:t>
            </w:r>
            <w:r>
              <w:rPr>
                <w:b/>
                <w:bCs/>
              </w:rPr>
              <w:t xml:space="preserve"> </w:t>
            </w:r>
            <w:r>
              <w:t>designed to ensure that all graduates have experience, skills and confidence in the full software system life cycle, and in particular a high degree of system development competence with respect to web-based software systems.</w:t>
            </w:r>
          </w:p>
        </w:tc>
      </w:tr>
    </w:tbl>
    <w:p w:rsidR="007A72D2" w:rsidRDefault="007A72D2" w:rsidP="007A72D2"/>
    <w:p w:rsidR="007A72D2" w:rsidRDefault="007A72D2" w:rsidP="007A72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1"/>
        <w:gridCol w:w="3515"/>
      </w:tblGrid>
      <w:tr w:rsidR="007A72D2" w:rsidTr="007B10A1">
        <w:trPr>
          <w:trHeight w:val="283"/>
        </w:trPr>
        <w:tc>
          <w:tcPr>
            <w:tcW w:w="5000" w:type="pct"/>
            <w:gridSpan w:val="2"/>
            <w:tcBorders>
              <w:top w:val="single" w:sz="4" w:space="0" w:color="auto"/>
              <w:bottom w:val="single" w:sz="4" w:space="0" w:color="auto"/>
            </w:tcBorders>
            <w:shd w:val="pct12" w:color="auto" w:fill="auto"/>
          </w:tcPr>
          <w:p w:rsidR="007A72D2" w:rsidRPr="00E7536F" w:rsidRDefault="007A72D2" w:rsidP="007B10A1">
            <w:pPr>
              <w:pStyle w:val="BodyText3"/>
              <w:spacing w:after="0"/>
              <w:rPr>
                <w:rFonts w:cs="Arial"/>
                <w:b/>
                <w:spacing w:val="-10"/>
                <w:sz w:val="22"/>
                <w:szCs w:val="22"/>
                <w:highlight w:val="cyan"/>
                <w:lang w:val="en-GB"/>
              </w:rPr>
            </w:pPr>
            <w:r w:rsidRPr="00E7536F">
              <w:rPr>
                <w:rFonts w:cs="Arial"/>
                <w:b/>
                <w:spacing w:val="-10"/>
                <w:sz w:val="22"/>
                <w:szCs w:val="22"/>
                <w:lang w:val="en-GB"/>
              </w:rPr>
              <w:t>12.2 Levels and module</w:t>
            </w:r>
          </w:p>
        </w:tc>
      </w:tr>
      <w:tr w:rsidR="007A72D2" w:rsidTr="007B10A1">
        <w:trPr>
          <w:trHeight w:val="157"/>
        </w:trPr>
        <w:tc>
          <w:tcPr>
            <w:tcW w:w="5000" w:type="pct"/>
            <w:gridSpan w:val="2"/>
            <w:tcBorders>
              <w:top w:val="single" w:sz="4" w:space="0" w:color="auto"/>
              <w:bottom w:val="single" w:sz="4" w:space="0" w:color="auto"/>
            </w:tcBorders>
          </w:tcPr>
          <w:p w:rsidR="007A72D2" w:rsidRPr="00E7536F" w:rsidRDefault="007A72D2" w:rsidP="007B10A1">
            <w:pPr>
              <w:pStyle w:val="BodyText3"/>
              <w:spacing w:after="0"/>
              <w:rPr>
                <w:rFonts w:cs="Arial"/>
                <w:spacing w:val="-10"/>
                <w:sz w:val="20"/>
                <w:szCs w:val="20"/>
                <w:lang w:val="en-GB"/>
              </w:rPr>
            </w:pPr>
            <w:r w:rsidRPr="00E7536F">
              <w:rPr>
                <w:rFonts w:cs="Arial"/>
                <w:spacing w:val="-10"/>
                <w:sz w:val="20"/>
                <w:szCs w:val="20"/>
                <w:lang w:val="en-GB"/>
              </w:rPr>
              <w:t>Level 1</w:t>
            </w:r>
          </w:p>
        </w:tc>
      </w:tr>
      <w:tr w:rsidR="007A72D2" w:rsidTr="007B10A1">
        <w:trPr>
          <w:trHeight w:val="157"/>
        </w:trPr>
        <w:tc>
          <w:tcPr>
            <w:tcW w:w="2936" w:type="pct"/>
            <w:tcBorders>
              <w:top w:val="single" w:sz="4" w:space="0" w:color="auto"/>
              <w:bottom w:val="single" w:sz="4" w:space="0" w:color="auto"/>
            </w:tcBorders>
          </w:tcPr>
          <w:p w:rsidR="007A72D2" w:rsidRDefault="007A72D2" w:rsidP="007B10A1">
            <w:pPr>
              <w:rPr>
                <w:spacing w:val="-10"/>
                <w:szCs w:val="20"/>
              </w:rPr>
            </w:pPr>
            <w:r>
              <w:rPr>
                <w:spacing w:val="-10"/>
                <w:szCs w:val="20"/>
              </w:rPr>
              <w:t>COMPULSORY</w:t>
            </w:r>
            <w:r>
              <w:rPr>
                <w:rStyle w:val="FootnoteReference"/>
                <w:spacing w:val="-10"/>
                <w:sz w:val="16"/>
                <w:szCs w:val="16"/>
              </w:rPr>
              <w:footnoteRef/>
            </w:r>
          </w:p>
        </w:tc>
        <w:tc>
          <w:tcPr>
            <w:tcW w:w="2064" w:type="pct"/>
            <w:tcBorders>
              <w:top w:val="single" w:sz="4" w:space="0" w:color="auto"/>
              <w:bottom w:val="single" w:sz="4" w:space="0" w:color="auto"/>
            </w:tcBorders>
          </w:tcPr>
          <w:p w:rsidR="007A72D2" w:rsidRDefault="007A72D2" w:rsidP="007B10A1">
            <w:pPr>
              <w:rPr>
                <w:szCs w:val="20"/>
              </w:rPr>
            </w:pPr>
            <w:r>
              <w:rPr>
                <w:szCs w:val="20"/>
              </w:rPr>
              <w:t>PROGRESSION REQUIREMENTS</w:t>
            </w:r>
          </w:p>
        </w:tc>
      </w:tr>
      <w:tr w:rsidR="007A72D2" w:rsidTr="007B10A1">
        <w:trPr>
          <w:trHeight w:val="495"/>
        </w:trPr>
        <w:tc>
          <w:tcPr>
            <w:tcW w:w="2936" w:type="pct"/>
            <w:tcBorders>
              <w:top w:val="single" w:sz="4" w:space="0" w:color="auto"/>
              <w:bottom w:val="single" w:sz="4" w:space="0" w:color="auto"/>
            </w:tcBorders>
          </w:tcPr>
          <w:p w:rsidR="007A72D2" w:rsidRDefault="007A72D2" w:rsidP="007B10A1">
            <w:r>
              <w:t>Students must take all of the following:</w:t>
            </w:r>
          </w:p>
          <w:p w:rsidR="007A72D2" w:rsidRDefault="007A72D2" w:rsidP="007B10A1">
            <w:r>
              <w:t>CMT1314</w:t>
            </w:r>
          </w:p>
          <w:p w:rsidR="007A72D2" w:rsidRDefault="007A72D2" w:rsidP="007B10A1">
            <w:r>
              <w:t>Programming with data structures and algorithms</w:t>
            </w:r>
          </w:p>
          <w:p w:rsidR="007A72D2" w:rsidRDefault="007A72D2" w:rsidP="007B10A1"/>
          <w:p w:rsidR="007A72D2" w:rsidRDefault="007A72D2" w:rsidP="007B10A1">
            <w:r>
              <w:t>BIS1200</w:t>
            </w:r>
          </w:p>
          <w:p w:rsidR="007A72D2" w:rsidRDefault="007A72D2" w:rsidP="007B10A1">
            <w:r>
              <w:t>Database management systems</w:t>
            </w:r>
          </w:p>
          <w:p w:rsidR="007A72D2" w:rsidRDefault="007A72D2" w:rsidP="007B10A1"/>
          <w:p w:rsidR="007A72D2" w:rsidRDefault="007A72D2" w:rsidP="007B10A1">
            <w:r>
              <w:t>CMT1300</w:t>
            </w:r>
          </w:p>
          <w:p w:rsidR="007A72D2" w:rsidRDefault="007A72D2" w:rsidP="007B10A1">
            <w:r>
              <w:t>Discovering interaction design</w:t>
            </w:r>
          </w:p>
          <w:p w:rsidR="007A72D2" w:rsidRDefault="007A72D2" w:rsidP="007B10A1"/>
          <w:p w:rsidR="007A72D2" w:rsidRDefault="007A72D2" w:rsidP="007B10A1">
            <w:r>
              <w:t>CCM1418</w:t>
            </w:r>
          </w:p>
          <w:p w:rsidR="007A72D2" w:rsidRDefault="007A72D2" w:rsidP="007B10A1">
            <w:r>
              <w:t>Introduction to operating systems, architectures and networks</w:t>
            </w:r>
          </w:p>
          <w:p w:rsidR="007A72D2" w:rsidRDefault="007A72D2" w:rsidP="007B10A1"/>
        </w:tc>
        <w:tc>
          <w:tcPr>
            <w:tcW w:w="2064" w:type="pct"/>
            <w:tcBorders>
              <w:top w:val="single" w:sz="4" w:space="0" w:color="auto"/>
              <w:bottom w:val="single" w:sz="4" w:space="0" w:color="auto"/>
            </w:tcBorders>
          </w:tcPr>
          <w:p w:rsidR="007A72D2" w:rsidRDefault="007A72D2" w:rsidP="007B10A1">
            <w:r>
              <w:t>Every student on the programme must meet the set learning outcomes of the programme to progress from Level 1 to Level 2. This normally requires an overall pass for each of the compulsory modules.</w:t>
            </w:r>
          </w:p>
          <w:p w:rsidR="007A72D2" w:rsidRDefault="007A72D2" w:rsidP="007B10A1"/>
          <w:p w:rsidR="007A72D2" w:rsidRDefault="007A72D2" w:rsidP="007B10A1">
            <w:r>
              <w:t>Computer programming is a core feature of the Internet Application Development course.</w:t>
            </w:r>
          </w:p>
          <w:p w:rsidR="007A72D2" w:rsidRDefault="007A72D2" w:rsidP="007B10A1"/>
          <w:p w:rsidR="007A72D2" w:rsidRDefault="007A72D2" w:rsidP="007B10A1">
            <w:r>
              <w:t>Students will be required to demonstrate a satisfactory Level of competence in computer programming in order to progress to Level 2. Introductory compute</w:t>
            </w:r>
          </w:p>
          <w:p w:rsidR="007A72D2" w:rsidRDefault="007A72D2" w:rsidP="007B10A1">
            <w:r>
              <w:t>programming will be taught and assessed in module CMT1314.</w:t>
            </w:r>
          </w:p>
        </w:tc>
      </w:tr>
    </w:tbl>
    <w:p w:rsidR="007A72D2" w:rsidRDefault="007A72D2" w:rsidP="007A72D2">
      <w:pPr>
        <w:rPr>
          <w:spacing w:val="-10"/>
          <w:sz w:val="16"/>
          <w:szCs w:val="16"/>
        </w:rPr>
      </w:pPr>
    </w:p>
    <w:p w:rsidR="007A72D2" w:rsidRDefault="007A72D2" w:rsidP="007A72D2">
      <w:pPr>
        <w:rPr>
          <w:spacing w:val="-10"/>
          <w:sz w:val="16"/>
          <w:szCs w:val="16"/>
        </w:rPr>
      </w:pPr>
      <w:r>
        <w:rPr>
          <w:rStyle w:val="FootnoteReference"/>
          <w:spacing w:val="-10"/>
          <w:sz w:val="16"/>
          <w:szCs w:val="16"/>
        </w:rPr>
        <w:footnoteRef/>
      </w:r>
      <w:r>
        <w:rPr>
          <w:spacing w:val="-10"/>
          <w:sz w:val="16"/>
          <w:szCs w:val="16"/>
        </w:rPr>
        <w:t xml:space="preserve"> Compulsory modules are those that must be taken, that is, the qualification cannot be awarded unless these modules have been successfully completed. Each of these modules makes a unique contribution to the learning objectives of the programme.</w:t>
      </w: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p w:rsidR="007A72D2" w:rsidRDefault="007A72D2" w:rsidP="007A72D2">
      <w:pPr>
        <w:rPr>
          <w:spacing w:val="-1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9"/>
        <w:gridCol w:w="3527"/>
      </w:tblGrid>
      <w:tr w:rsidR="007A72D2" w:rsidTr="007B10A1">
        <w:trPr>
          <w:cantSplit/>
          <w:trHeight w:val="100"/>
        </w:trPr>
        <w:tc>
          <w:tcPr>
            <w:tcW w:w="5000" w:type="pct"/>
            <w:gridSpan w:val="2"/>
            <w:tcBorders>
              <w:top w:val="single" w:sz="4" w:space="0" w:color="auto"/>
              <w:bottom w:val="single" w:sz="4" w:space="0" w:color="auto"/>
            </w:tcBorders>
            <w:vAlign w:val="center"/>
          </w:tcPr>
          <w:p w:rsidR="007A72D2" w:rsidRPr="00E7536F" w:rsidRDefault="007A72D2" w:rsidP="007B10A1">
            <w:pPr>
              <w:pStyle w:val="BodyText3"/>
              <w:spacing w:after="0"/>
              <w:rPr>
                <w:rFonts w:cs="Arial"/>
                <w:spacing w:val="-10"/>
                <w:sz w:val="20"/>
                <w:lang w:val="en-GB"/>
              </w:rPr>
            </w:pPr>
            <w:r w:rsidRPr="00E7536F">
              <w:rPr>
                <w:rFonts w:cs="Arial"/>
                <w:spacing w:val="-10"/>
                <w:sz w:val="20"/>
                <w:lang w:val="en-GB"/>
              </w:rPr>
              <w:t>Level 2</w:t>
            </w:r>
          </w:p>
        </w:tc>
      </w:tr>
      <w:tr w:rsidR="007A72D2" w:rsidTr="007B10A1">
        <w:trPr>
          <w:trHeight w:val="131"/>
        </w:trPr>
        <w:tc>
          <w:tcPr>
            <w:tcW w:w="2929" w:type="pct"/>
            <w:tcBorders>
              <w:top w:val="single" w:sz="4" w:space="0" w:color="auto"/>
              <w:bottom w:val="single" w:sz="4" w:space="0" w:color="auto"/>
            </w:tcBorders>
          </w:tcPr>
          <w:p w:rsidR="007A72D2" w:rsidRDefault="007A72D2" w:rsidP="007B10A1">
            <w:pPr>
              <w:rPr>
                <w:b/>
                <w:spacing w:val="-10"/>
              </w:rPr>
            </w:pPr>
            <w:r>
              <w:rPr>
                <w:spacing w:val="-10"/>
              </w:rPr>
              <w:t>COMPULSORY</w:t>
            </w:r>
          </w:p>
        </w:tc>
        <w:tc>
          <w:tcPr>
            <w:tcW w:w="2071" w:type="pct"/>
            <w:tcBorders>
              <w:top w:val="single" w:sz="4" w:space="0" w:color="auto"/>
              <w:bottom w:val="single" w:sz="4" w:space="0" w:color="auto"/>
            </w:tcBorders>
          </w:tcPr>
          <w:p w:rsidR="007A72D2" w:rsidRPr="00E7536F" w:rsidRDefault="007A72D2" w:rsidP="007B10A1">
            <w:pPr>
              <w:pStyle w:val="BodyText3"/>
              <w:spacing w:after="0"/>
              <w:rPr>
                <w:rFonts w:cs="Arial"/>
                <w:spacing w:val="-10"/>
                <w:sz w:val="20"/>
                <w:lang w:val="en-GB"/>
              </w:rPr>
            </w:pPr>
            <w:r w:rsidRPr="00E7536F">
              <w:rPr>
                <w:rFonts w:cs="Arial"/>
                <w:spacing w:val="-10"/>
                <w:sz w:val="20"/>
                <w:lang w:val="en-GB"/>
              </w:rPr>
              <w:t>PROGRESSION REQUIREMENTS</w:t>
            </w:r>
          </w:p>
        </w:tc>
      </w:tr>
      <w:tr w:rsidR="007A72D2" w:rsidTr="007B10A1">
        <w:trPr>
          <w:cantSplit/>
          <w:trHeight w:val="1238"/>
        </w:trPr>
        <w:tc>
          <w:tcPr>
            <w:tcW w:w="2929" w:type="pct"/>
            <w:tcBorders>
              <w:top w:val="single" w:sz="4" w:space="0" w:color="auto"/>
              <w:bottom w:val="single" w:sz="4" w:space="0" w:color="auto"/>
            </w:tcBorders>
          </w:tcPr>
          <w:p w:rsidR="007A72D2" w:rsidRDefault="007A72D2" w:rsidP="007B10A1">
            <w:r>
              <w:t>Students must take all of the following:</w:t>
            </w:r>
          </w:p>
          <w:p w:rsidR="007A72D2" w:rsidRDefault="007A72D2" w:rsidP="007B10A1"/>
          <w:p w:rsidR="007A72D2" w:rsidRDefault="007A72D2" w:rsidP="007B10A1">
            <w:r>
              <w:t>CMT2313</w:t>
            </w:r>
          </w:p>
          <w:p w:rsidR="007A72D2" w:rsidRDefault="007A72D2" w:rsidP="007B10A1">
            <w:r>
              <w:t>Object-oriented software development</w:t>
            </w:r>
          </w:p>
          <w:p w:rsidR="007A72D2" w:rsidRDefault="007A72D2" w:rsidP="007B10A1"/>
          <w:p w:rsidR="007A72D2" w:rsidRDefault="007A72D2" w:rsidP="007B10A1">
            <w:r>
              <w:t>BIS2311</w:t>
            </w:r>
          </w:p>
          <w:p w:rsidR="007A72D2" w:rsidRDefault="007A72D2" w:rsidP="007B10A1">
            <w:r>
              <w:t>Object-oriented analysis and design</w:t>
            </w:r>
          </w:p>
          <w:p w:rsidR="007A72D2" w:rsidRDefault="007A72D2" w:rsidP="007B10A1"/>
          <w:p w:rsidR="007A72D2" w:rsidRDefault="007A72D2" w:rsidP="007B10A1">
            <w:r>
              <w:t>CCM2426</w:t>
            </w:r>
          </w:p>
          <w:p w:rsidR="007A72D2" w:rsidRDefault="007A72D2" w:rsidP="007B10A1">
            <w:r>
              <w:t>Professional project development and management</w:t>
            </w:r>
          </w:p>
          <w:p w:rsidR="007A72D2" w:rsidRDefault="007A72D2" w:rsidP="007B10A1"/>
          <w:p w:rsidR="007A72D2" w:rsidRDefault="007A72D2" w:rsidP="007B10A1">
            <w:r>
              <w:t>BIS2212</w:t>
            </w:r>
          </w:p>
          <w:p w:rsidR="007A72D2" w:rsidRDefault="007A72D2" w:rsidP="007B10A1">
            <w:r>
              <w:t>Database systems: design and online.</w:t>
            </w:r>
          </w:p>
          <w:p w:rsidR="007A72D2" w:rsidRDefault="007A72D2" w:rsidP="007B10A1"/>
        </w:tc>
        <w:tc>
          <w:tcPr>
            <w:tcW w:w="2071" w:type="pct"/>
            <w:tcBorders>
              <w:top w:val="single" w:sz="4" w:space="0" w:color="auto"/>
              <w:bottom w:val="single" w:sz="4" w:space="0" w:color="auto"/>
            </w:tcBorders>
          </w:tcPr>
          <w:p w:rsidR="007A72D2" w:rsidRDefault="007A72D2" w:rsidP="007B10A1"/>
          <w:p w:rsidR="007A72D2" w:rsidRDefault="007A72D2" w:rsidP="007B10A1">
            <w:r>
              <w:t>Every student on the programme must meet the set learning outcomes of the programme to progress from Level 2 to Level 3. This normally requires an overall pass for each of the compulsory modules.</w:t>
            </w:r>
          </w:p>
          <w:p w:rsidR="007A72D2" w:rsidRDefault="007A72D2" w:rsidP="007B10A1"/>
          <w:p w:rsidR="007A72D2" w:rsidRDefault="007A72D2" w:rsidP="007B10A1">
            <w:r>
              <w:t>Having attained a satisfactory Level of competency in general computer programming at Level 1, students will study more advanced software design at Level 2, in addition to the fundamentals of online database design. Accordingly, in order to progress to Level 3, students will be required to achieve a satisfactory Level of attainment with respect to the assessment requirements of modules CMT2313 and BIS2212.</w:t>
            </w:r>
          </w:p>
        </w:tc>
      </w:tr>
    </w:tbl>
    <w:p w:rsidR="007A72D2" w:rsidRDefault="007A72D2" w:rsidP="007A72D2">
      <w:pPr>
        <w:rPr>
          <w:spacing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9"/>
        <w:gridCol w:w="3527"/>
      </w:tblGrid>
      <w:tr w:rsidR="007A72D2" w:rsidTr="007B10A1">
        <w:trPr>
          <w:cantSplit/>
          <w:trHeight w:val="274"/>
        </w:trPr>
        <w:tc>
          <w:tcPr>
            <w:tcW w:w="5000" w:type="pct"/>
            <w:gridSpan w:val="2"/>
            <w:tcBorders>
              <w:bottom w:val="single" w:sz="4" w:space="0" w:color="auto"/>
            </w:tcBorders>
            <w:vAlign w:val="center"/>
          </w:tcPr>
          <w:p w:rsidR="007A72D2" w:rsidRDefault="007A72D2" w:rsidP="007B10A1">
            <w:pPr>
              <w:rPr>
                <w:spacing w:val="-10"/>
              </w:rPr>
            </w:pPr>
            <w:r>
              <w:rPr>
                <w:spacing w:val="-10"/>
              </w:rPr>
              <w:t>Level 3</w:t>
            </w:r>
          </w:p>
        </w:tc>
      </w:tr>
      <w:tr w:rsidR="007A72D2" w:rsidTr="007B10A1">
        <w:trPr>
          <w:trHeight w:val="427"/>
        </w:trPr>
        <w:tc>
          <w:tcPr>
            <w:tcW w:w="2929" w:type="pct"/>
            <w:tcBorders>
              <w:top w:val="nil"/>
            </w:tcBorders>
          </w:tcPr>
          <w:p w:rsidR="007A72D2" w:rsidRDefault="007A72D2" w:rsidP="007B10A1">
            <w:pPr>
              <w:rPr>
                <w:spacing w:val="-10"/>
              </w:rPr>
            </w:pPr>
            <w:r>
              <w:rPr>
                <w:spacing w:val="-10"/>
              </w:rPr>
              <w:t>COMPULSORY</w:t>
            </w:r>
          </w:p>
          <w:p w:rsidR="007A72D2" w:rsidRDefault="007A72D2" w:rsidP="007B10A1">
            <w:pPr>
              <w:rPr>
                <w:spacing w:val="-10"/>
              </w:rPr>
            </w:pPr>
          </w:p>
        </w:tc>
        <w:tc>
          <w:tcPr>
            <w:tcW w:w="2071" w:type="pct"/>
            <w:tcBorders>
              <w:top w:val="nil"/>
            </w:tcBorders>
          </w:tcPr>
          <w:p w:rsidR="007A72D2" w:rsidRDefault="007A72D2" w:rsidP="007B10A1">
            <w:pPr>
              <w:rPr>
                <w:spacing w:val="-10"/>
              </w:rPr>
            </w:pPr>
            <w:r>
              <w:rPr>
                <w:szCs w:val="20"/>
              </w:rPr>
              <w:t>PROGRESSION REQUIREMENTS</w:t>
            </w:r>
          </w:p>
        </w:tc>
      </w:tr>
      <w:tr w:rsidR="007A72D2" w:rsidTr="007B10A1">
        <w:tc>
          <w:tcPr>
            <w:tcW w:w="2929" w:type="pct"/>
            <w:tcBorders>
              <w:top w:val="single" w:sz="4" w:space="0" w:color="auto"/>
            </w:tcBorders>
          </w:tcPr>
          <w:p w:rsidR="007A72D2" w:rsidRDefault="007A72D2" w:rsidP="007B10A1">
            <w:r>
              <w:t>Students must take all of the following:</w:t>
            </w:r>
          </w:p>
          <w:p w:rsidR="007A72D2" w:rsidRDefault="007A72D2" w:rsidP="007B10A1"/>
          <w:p w:rsidR="007A72D2" w:rsidRDefault="007A72D2" w:rsidP="007B10A1">
            <w:r>
              <w:t>CMT3313</w:t>
            </w:r>
          </w:p>
          <w:p w:rsidR="007A72D2" w:rsidRDefault="007A72D2" w:rsidP="007B10A1">
            <w:r>
              <w:t>Client/server web system development</w:t>
            </w:r>
          </w:p>
          <w:p w:rsidR="007A72D2" w:rsidRDefault="007A72D2" w:rsidP="007B10A1"/>
          <w:p w:rsidR="007A72D2" w:rsidRDefault="007A72D2" w:rsidP="007B10A1">
            <w:r>
              <w:t>CMT3315</w:t>
            </w:r>
          </w:p>
          <w:p w:rsidR="007A72D2" w:rsidRDefault="007A72D2" w:rsidP="007B10A1">
            <w:r>
              <w:t>Advanced web technologies</w:t>
            </w:r>
          </w:p>
          <w:p w:rsidR="007A72D2" w:rsidRDefault="007A72D2" w:rsidP="007B10A1"/>
          <w:p w:rsidR="007A72D2" w:rsidRDefault="007A72D2" w:rsidP="007B10A1">
            <w:r>
              <w:t>BIS3214</w:t>
            </w:r>
          </w:p>
          <w:p w:rsidR="007A72D2" w:rsidRDefault="007A72D2" w:rsidP="007B10A1">
            <w:r>
              <w:t>Data warehousing and business intelligence</w:t>
            </w:r>
          </w:p>
          <w:p w:rsidR="007A72D2" w:rsidRDefault="007A72D2" w:rsidP="007B10A1"/>
          <w:p w:rsidR="007A72D2" w:rsidRDefault="007A72D2" w:rsidP="007B10A1">
            <w:r>
              <w:t xml:space="preserve">CMT3333 </w:t>
            </w:r>
          </w:p>
          <w:p w:rsidR="007A72D2" w:rsidRDefault="007A72D2" w:rsidP="007B10A1">
            <w:r>
              <w:t>Software development project</w:t>
            </w:r>
          </w:p>
          <w:p w:rsidR="007A72D2" w:rsidRDefault="007A72D2" w:rsidP="007B10A1"/>
        </w:tc>
        <w:tc>
          <w:tcPr>
            <w:tcW w:w="2071" w:type="pct"/>
            <w:tcBorders>
              <w:top w:val="single" w:sz="4" w:space="0" w:color="auto"/>
            </w:tcBorders>
          </w:tcPr>
          <w:p w:rsidR="007A72D2" w:rsidRDefault="007A72D2" w:rsidP="007B10A1">
            <w:r>
              <w:t>Of key importance to the overall Level 3 learning outcomes is the ability of graduates to demonstrate how effectively they have consolidated their knowledge and skills from other modules via an individual project, which specifically involves the production of a useful software artefact. Students will be required to meet all of the assessment requirements for the project module, CMT3333.</w:t>
            </w:r>
          </w:p>
          <w:p w:rsidR="007A72D2" w:rsidRDefault="007A72D2" w:rsidP="007B10A1"/>
        </w:tc>
      </w:tr>
    </w:tbl>
    <w:p w:rsidR="007A72D2" w:rsidRDefault="007A72D2" w:rsidP="007A72D2">
      <w:pPr>
        <w:rPr>
          <w:spacing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1758"/>
        <w:gridCol w:w="6758"/>
      </w:tblGrid>
      <w:tr w:rsidR="007A72D2" w:rsidTr="007B10A1">
        <w:trPr>
          <w:cantSplit/>
        </w:trPr>
        <w:tc>
          <w:tcPr>
            <w:tcW w:w="5000" w:type="pct"/>
            <w:gridSpan w:val="2"/>
            <w:tcBorders>
              <w:bottom w:val="single" w:sz="6" w:space="0" w:color="000000"/>
            </w:tcBorders>
            <w:shd w:val="clear" w:color="auto" w:fill="D9D9D9"/>
          </w:tcPr>
          <w:p w:rsidR="007A72D2" w:rsidRPr="00E7536F" w:rsidRDefault="007A72D2" w:rsidP="007B10A1">
            <w:pPr>
              <w:pStyle w:val="BodyText"/>
              <w:jc w:val="both"/>
              <w:rPr>
                <w:rFonts w:cs="Arial"/>
                <w:b/>
                <w:i/>
                <w:sz w:val="22"/>
                <w:szCs w:val="22"/>
                <w:lang w:val="en-GB"/>
              </w:rPr>
            </w:pPr>
            <w:r w:rsidRPr="00E7536F">
              <w:rPr>
                <w:rFonts w:cs="Arial"/>
                <w:b/>
                <w:i/>
                <w:sz w:val="22"/>
                <w:szCs w:val="22"/>
                <w:lang w:val="en-GB"/>
              </w:rPr>
              <w:t>1</w:t>
            </w:r>
            <w:r w:rsidRPr="00E7536F">
              <w:rPr>
                <w:rFonts w:cs="Arial"/>
                <w:b/>
                <w:i/>
                <w:sz w:val="22"/>
                <w:lang w:val="en-GB"/>
              </w:rPr>
              <w:t>2.3 Non-compensatable modules.</w:t>
            </w:r>
          </w:p>
        </w:tc>
      </w:tr>
      <w:tr w:rsidR="007A72D2" w:rsidTr="007B10A1">
        <w:trPr>
          <w:cantSplit/>
          <w:trHeight w:val="242"/>
        </w:trPr>
        <w:tc>
          <w:tcPr>
            <w:tcW w:w="1032" w:type="pct"/>
            <w:shd w:val="clear" w:color="auto" w:fill="D9D9D9"/>
          </w:tcPr>
          <w:p w:rsidR="007A72D2" w:rsidRPr="00E7536F" w:rsidRDefault="007A72D2" w:rsidP="007B10A1">
            <w:pPr>
              <w:pStyle w:val="BodyText"/>
              <w:jc w:val="both"/>
              <w:rPr>
                <w:rFonts w:cs="Arial"/>
                <w:b/>
                <w:i/>
                <w:sz w:val="22"/>
                <w:szCs w:val="22"/>
                <w:lang w:val="en-GB"/>
              </w:rPr>
            </w:pPr>
            <w:r w:rsidRPr="00E7536F">
              <w:rPr>
                <w:rFonts w:cs="Arial"/>
                <w:b/>
                <w:i/>
                <w:sz w:val="22"/>
                <w:szCs w:val="22"/>
                <w:lang w:val="en-GB"/>
              </w:rPr>
              <w:t>Module Level</w:t>
            </w:r>
          </w:p>
        </w:tc>
        <w:tc>
          <w:tcPr>
            <w:tcW w:w="3968" w:type="pct"/>
            <w:shd w:val="clear" w:color="auto" w:fill="D9D9D9"/>
          </w:tcPr>
          <w:p w:rsidR="007A72D2" w:rsidRPr="00E7536F" w:rsidRDefault="007A72D2" w:rsidP="007B10A1">
            <w:pPr>
              <w:pStyle w:val="BodyText"/>
              <w:jc w:val="both"/>
              <w:rPr>
                <w:rFonts w:cs="Arial"/>
                <w:b/>
                <w:i/>
                <w:sz w:val="22"/>
                <w:szCs w:val="22"/>
                <w:lang w:val="en-GB"/>
              </w:rPr>
            </w:pPr>
            <w:r w:rsidRPr="00E7536F">
              <w:rPr>
                <w:rFonts w:cs="Arial"/>
                <w:b/>
                <w:i/>
                <w:sz w:val="22"/>
                <w:szCs w:val="22"/>
                <w:lang w:val="en-GB"/>
              </w:rPr>
              <w:t>Module code</w:t>
            </w:r>
          </w:p>
        </w:tc>
      </w:tr>
      <w:tr w:rsidR="007A72D2" w:rsidTr="007B10A1">
        <w:trPr>
          <w:cantSplit/>
          <w:trHeight w:val="265"/>
        </w:trPr>
        <w:tc>
          <w:tcPr>
            <w:tcW w:w="1032" w:type="pct"/>
            <w:tcBorders>
              <w:top w:val="single" w:sz="6" w:space="0" w:color="000000"/>
              <w:left w:val="single" w:sz="6" w:space="0" w:color="000000"/>
              <w:bottom w:val="single" w:sz="6" w:space="0" w:color="000000"/>
              <w:right w:val="single" w:sz="6" w:space="0" w:color="000000"/>
            </w:tcBorders>
          </w:tcPr>
          <w:p w:rsidR="007A72D2" w:rsidRPr="00E7536F" w:rsidRDefault="007A72D2" w:rsidP="007B10A1">
            <w:pPr>
              <w:pStyle w:val="BodyText"/>
              <w:jc w:val="both"/>
              <w:rPr>
                <w:rFonts w:cs="Arial"/>
                <w:i/>
                <w:spacing w:val="-10"/>
                <w:sz w:val="22"/>
                <w:lang w:val="en-GB"/>
              </w:rPr>
            </w:pPr>
            <w:r w:rsidRPr="00E7536F">
              <w:rPr>
                <w:rFonts w:cs="Arial"/>
                <w:i/>
                <w:spacing w:val="-10"/>
                <w:sz w:val="22"/>
                <w:lang w:val="en-GB"/>
              </w:rPr>
              <w:t>Level 1</w:t>
            </w:r>
          </w:p>
        </w:tc>
        <w:tc>
          <w:tcPr>
            <w:tcW w:w="3968" w:type="pct"/>
            <w:tcBorders>
              <w:top w:val="single" w:sz="6" w:space="0" w:color="000000"/>
              <w:left w:val="single" w:sz="6" w:space="0" w:color="000000"/>
              <w:bottom w:val="single" w:sz="6" w:space="0" w:color="000000"/>
              <w:right w:val="single" w:sz="6" w:space="0" w:color="000000"/>
            </w:tcBorders>
          </w:tcPr>
          <w:p w:rsidR="007A72D2" w:rsidRDefault="007A72D2" w:rsidP="007B10A1">
            <w:pPr>
              <w:rPr>
                <w:i/>
                <w:szCs w:val="20"/>
              </w:rPr>
            </w:pPr>
            <w:r>
              <w:rPr>
                <w:i/>
                <w:szCs w:val="20"/>
              </w:rPr>
              <w:t>CMT1314  Programming with data structures and algorithms</w:t>
            </w:r>
          </w:p>
        </w:tc>
      </w:tr>
      <w:tr w:rsidR="007A72D2" w:rsidTr="007B10A1">
        <w:trPr>
          <w:cantSplit/>
          <w:trHeight w:val="265"/>
        </w:trPr>
        <w:tc>
          <w:tcPr>
            <w:tcW w:w="1032" w:type="pct"/>
            <w:tcBorders>
              <w:top w:val="single" w:sz="6" w:space="0" w:color="000000"/>
              <w:left w:val="single" w:sz="6" w:space="0" w:color="000000"/>
              <w:bottom w:val="single" w:sz="6" w:space="0" w:color="000000"/>
              <w:right w:val="single" w:sz="6" w:space="0" w:color="000000"/>
            </w:tcBorders>
          </w:tcPr>
          <w:p w:rsidR="007A72D2" w:rsidRPr="00E7536F" w:rsidRDefault="007A72D2" w:rsidP="007B10A1">
            <w:pPr>
              <w:pStyle w:val="BodyText"/>
              <w:jc w:val="both"/>
              <w:rPr>
                <w:rFonts w:cs="Arial"/>
                <w:i/>
                <w:spacing w:val="-10"/>
                <w:sz w:val="22"/>
                <w:lang w:val="en-GB"/>
              </w:rPr>
            </w:pPr>
            <w:r w:rsidRPr="00E7536F">
              <w:rPr>
                <w:rFonts w:cs="Arial"/>
                <w:i/>
                <w:spacing w:val="-10"/>
                <w:sz w:val="22"/>
                <w:lang w:val="en-GB"/>
              </w:rPr>
              <w:t>Level 2</w:t>
            </w:r>
          </w:p>
        </w:tc>
        <w:tc>
          <w:tcPr>
            <w:tcW w:w="3968" w:type="pct"/>
            <w:tcBorders>
              <w:top w:val="single" w:sz="6" w:space="0" w:color="000000"/>
              <w:left w:val="single" w:sz="6" w:space="0" w:color="000000"/>
              <w:bottom w:val="single" w:sz="6" w:space="0" w:color="000000"/>
              <w:right w:val="single" w:sz="6" w:space="0" w:color="000000"/>
            </w:tcBorders>
          </w:tcPr>
          <w:p w:rsidR="007A72D2" w:rsidRDefault="007A72D2" w:rsidP="007B10A1">
            <w:pPr>
              <w:rPr>
                <w:i/>
                <w:szCs w:val="20"/>
              </w:rPr>
            </w:pPr>
            <w:r>
              <w:rPr>
                <w:i/>
                <w:szCs w:val="20"/>
              </w:rPr>
              <w:t>CMT2313  Object-oriented software development</w:t>
            </w:r>
          </w:p>
        </w:tc>
      </w:tr>
      <w:tr w:rsidR="007A72D2" w:rsidTr="007B10A1">
        <w:trPr>
          <w:cantSplit/>
          <w:trHeight w:val="265"/>
        </w:trPr>
        <w:tc>
          <w:tcPr>
            <w:tcW w:w="1032" w:type="pct"/>
            <w:tcBorders>
              <w:top w:val="single" w:sz="6" w:space="0" w:color="000000"/>
              <w:left w:val="single" w:sz="6" w:space="0" w:color="000000"/>
              <w:bottom w:val="single" w:sz="6" w:space="0" w:color="000000"/>
              <w:right w:val="single" w:sz="6" w:space="0" w:color="000000"/>
            </w:tcBorders>
          </w:tcPr>
          <w:p w:rsidR="007A72D2" w:rsidRPr="00E7536F" w:rsidRDefault="007A72D2" w:rsidP="007B10A1">
            <w:pPr>
              <w:pStyle w:val="BodyText"/>
              <w:jc w:val="both"/>
              <w:rPr>
                <w:rFonts w:cs="Arial"/>
                <w:i/>
                <w:spacing w:val="-10"/>
                <w:sz w:val="22"/>
                <w:lang w:val="en-GB"/>
              </w:rPr>
            </w:pPr>
            <w:r w:rsidRPr="00E7536F">
              <w:rPr>
                <w:rFonts w:cs="Arial"/>
                <w:i/>
                <w:spacing w:val="-10"/>
                <w:sz w:val="22"/>
                <w:lang w:val="en-GB"/>
              </w:rPr>
              <w:t>Level 2</w:t>
            </w:r>
          </w:p>
        </w:tc>
        <w:tc>
          <w:tcPr>
            <w:tcW w:w="3968" w:type="pct"/>
            <w:tcBorders>
              <w:top w:val="single" w:sz="6" w:space="0" w:color="000000"/>
              <w:left w:val="single" w:sz="6" w:space="0" w:color="000000"/>
              <w:bottom w:val="single" w:sz="6" w:space="0" w:color="000000"/>
              <w:right w:val="single" w:sz="6" w:space="0" w:color="000000"/>
            </w:tcBorders>
          </w:tcPr>
          <w:p w:rsidR="007A72D2" w:rsidRDefault="007A72D2" w:rsidP="007B10A1">
            <w:pPr>
              <w:rPr>
                <w:i/>
                <w:szCs w:val="20"/>
              </w:rPr>
            </w:pPr>
            <w:r>
              <w:rPr>
                <w:i/>
                <w:szCs w:val="20"/>
              </w:rPr>
              <w:t>BIS2212    Database systems: design and online.</w:t>
            </w:r>
          </w:p>
        </w:tc>
      </w:tr>
      <w:tr w:rsidR="007A72D2" w:rsidTr="007B10A1">
        <w:trPr>
          <w:cantSplit/>
          <w:trHeight w:val="265"/>
        </w:trPr>
        <w:tc>
          <w:tcPr>
            <w:tcW w:w="1032" w:type="pct"/>
            <w:tcBorders>
              <w:top w:val="single" w:sz="6" w:space="0" w:color="000000"/>
              <w:left w:val="single" w:sz="6" w:space="0" w:color="000000"/>
              <w:bottom w:val="single" w:sz="6" w:space="0" w:color="000000"/>
              <w:right w:val="single" w:sz="6" w:space="0" w:color="000000"/>
            </w:tcBorders>
          </w:tcPr>
          <w:p w:rsidR="007A72D2" w:rsidRPr="00E7536F" w:rsidRDefault="007A72D2" w:rsidP="007B10A1">
            <w:pPr>
              <w:pStyle w:val="BodyText"/>
              <w:jc w:val="both"/>
              <w:rPr>
                <w:rFonts w:cs="Arial"/>
                <w:i/>
                <w:spacing w:val="-10"/>
                <w:sz w:val="22"/>
                <w:lang w:val="en-GB"/>
              </w:rPr>
            </w:pPr>
            <w:r w:rsidRPr="00E7536F">
              <w:rPr>
                <w:rFonts w:cs="Arial"/>
                <w:i/>
                <w:spacing w:val="-10"/>
                <w:sz w:val="22"/>
                <w:lang w:val="en-GB"/>
              </w:rPr>
              <w:t>Level 3</w:t>
            </w:r>
          </w:p>
        </w:tc>
        <w:tc>
          <w:tcPr>
            <w:tcW w:w="3968" w:type="pct"/>
            <w:tcBorders>
              <w:top w:val="single" w:sz="6" w:space="0" w:color="000000"/>
              <w:left w:val="single" w:sz="6" w:space="0" w:color="000000"/>
              <w:bottom w:val="single" w:sz="6" w:space="0" w:color="000000"/>
              <w:right w:val="single" w:sz="6" w:space="0" w:color="000000"/>
            </w:tcBorders>
          </w:tcPr>
          <w:p w:rsidR="007A72D2" w:rsidRDefault="007A72D2" w:rsidP="007B10A1">
            <w:pPr>
              <w:rPr>
                <w:i/>
                <w:szCs w:val="20"/>
              </w:rPr>
            </w:pPr>
            <w:r>
              <w:rPr>
                <w:i/>
                <w:szCs w:val="20"/>
              </w:rPr>
              <w:t>CMT3333  Software development project</w:t>
            </w:r>
          </w:p>
        </w:tc>
      </w:tr>
    </w:tbl>
    <w:p w:rsidR="007A72D2" w:rsidRDefault="007A72D2" w:rsidP="007A72D2"/>
    <w:p w:rsidR="007A72D2" w:rsidRDefault="007A72D2" w:rsidP="007A72D2"/>
    <w:tbl>
      <w:tblPr>
        <w:tblW w:w="5000" w:type="pct"/>
        <w:tblLook w:val="0000" w:firstRow="0" w:lastRow="0" w:firstColumn="0" w:lastColumn="0" w:noHBand="0" w:noVBand="0"/>
      </w:tblPr>
      <w:tblGrid>
        <w:gridCol w:w="8516"/>
      </w:tblGrid>
      <w:tr w:rsidR="007A72D2" w:rsidTr="007B10A1">
        <w:tc>
          <w:tcPr>
            <w:tcW w:w="5000" w:type="pct"/>
            <w:tcBorders>
              <w:top w:val="single" w:sz="4" w:space="0" w:color="000000"/>
              <w:left w:val="single" w:sz="4" w:space="0" w:color="000000"/>
              <w:bottom w:val="single" w:sz="4" w:space="0" w:color="000000"/>
              <w:right w:val="single" w:sz="4" w:space="0" w:color="000000"/>
            </w:tcBorders>
            <w:shd w:val="clear" w:color="auto" w:fill="DFDFDF"/>
          </w:tcPr>
          <w:p w:rsidR="007A72D2" w:rsidRPr="00E7536F" w:rsidRDefault="007A72D2" w:rsidP="007B10A1">
            <w:pPr>
              <w:pStyle w:val="FootnoteText"/>
              <w:tabs>
                <w:tab w:val="right" w:pos="8765"/>
              </w:tabs>
              <w:snapToGrid w:val="0"/>
              <w:spacing w:before="60" w:after="60"/>
              <w:rPr>
                <w:rFonts w:cs="Arial"/>
                <w:b/>
                <w:sz w:val="22"/>
                <w:lang w:val="en-GB"/>
              </w:rPr>
            </w:pPr>
            <w:r w:rsidRPr="00E7536F">
              <w:rPr>
                <w:rFonts w:cs="Arial"/>
                <w:b/>
                <w:sz w:val="22"/>
                <w:lang w:val="en-GB"/>
              </w:rPr>
              <w:t>12.3 Programme Diagram for BSc Internet Application Development</w:t>
            </w:r>
            <w:r w:rsidRPr="00E7536F">
              <w:rPr>
                <w:rFonts w:cs="Arial"/>
                <w:b/>
                <w:sz w:val="22"/>
                <w:lang w:val="en-GB"/>
              </w:rPr>
              <w:tab/>
            </w:r>
          </w:p>
        </w:tc>
      </w:tr>
      <w:tr w:rsidR="007A72D2" w:rsidTr="007B10A1">
        <w:tc>
          <w:tcPr>
            <w:tcW w:w="5000" w:type="pct"/>
            <w:tcBorders>
              <w:top w:val="single" w:sz="4" w:space="0" w:color="000000"/>
              <w:left w:val="single" w:sz="4" w:space="0" w:color="000000"/>
              <w:bottom w:val="single" w:sz="4" w:space="0" w:color="000000"/>
              <w:right w:val="single" w:sz="4" w:space="0" w:color="000000"/>
            </w:tcBorders>
          </w:tcPr>
          <w:p w:rsidR="007A72D2" w:rsidRDefault="007A72D2" w:rsidP="007B10A1">
            <w:pPr>
              <w:pStyle w:val="FootnoteText"/>
              <w:snapToGrid w:val="0"/>
              <w:spacing w:before="60" w:after="60"/>
              <w:rPr>
                <w:rFonts w:cs="Arial"/>
                <w:lang w:val="en-GB"/>
              </w:rPr>
            </w:pPr>
            <w:r w:rsidRPr="00E7536F">
              <w:rPr>
                <w:rFonts w:cs="Arial"/>
                <w:lang w:val="en-GB"/>
              </w:rPr>
              <w:t>Students enrolled on the four year programme with Foundation Year complete the Foundation Year before starting this study:</w:t>
            </w:r>
          </w:p>
          <w:p w:rsidR="007A72D2" w:rsidRDefault="007A72D2" w:rsidP="007B10A1">
            <w:pPr>
              <w:pStyle w:val="FootnoteText"/>
              <w:snapToGrid w:val="0"/>
              <w:spacing w:before="60" w:after="60"/>
              <w:rPr>
                <w:rFonts w:cs="Arial"/>
                <w:lang w:val="en-GB"/>
              </w:rPr>
            </w:pPr>
            <w:r>
              <w:rPr>
                <w:rFonts w:cs="Arial"/>
                <w:b/>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2047875</wp:posOffset>
                      </wp:positionH>
                      <wp:positionV relativeFrom="paragraph">
                        <wp:posOffset>17780</wp:posOffset>
                      </wp:positionV>
                      <wp:extent cx="919480" cy="229870"/>
                      <wp:effectExtent l="3175" t="3175" r="17145" b="825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7A72D2" w:rsidRDefault="007A72D2" w:rsidP="007A72D2">
                                  <w:pPr>
                                    <w:jc w:val="center"/>
                                    <w:rPr>
                                      <w:b/>
                                      <w:sz w:val="16"/>
                                      <w:szCs w:val="16"/>
                                    </w:rPr>
                                  </w:pPr>
                                  <w:r>
                                    <w:rPr>
                                      <w:b/>
                                      <w:sz w:val="16"/>
                                      <w:szCs w:val="16"/>
                                    </w:rPr>
                                    <w:t>Designated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61.25pt;margin-top:1.4pt;width:72.4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" filled="f" fillcolor="#969696">
                      <v:textbox>
                        <w:txbxContent>
                          <w:p w:rsidR="007A72D2" w:rsidRDefault="007A72D2" w:rsidP="007A72D2">
                            <w:pPr>
                              <w:jc w:val="center"/>
                              <w:rPr>
                                <w:b/>
                                <w:sz w:val="16"/>
                                <w:szCs w:val="16"/>
                              </w:rPr>
                            </w:pPr>
                            <w:r>
                              <w:rPr>
                                <w:b/>
                                <w:sz w:val="16"/>
                                <w:szCs w:val="16"/>
                              </w:rPr>
                              <w:t>Designated</w:t>
                            </w:r>
                          </w:p>
                        </w:txbxContent>
                      </v:textbox>
                    </v:shape>
                  </w:pict>
                </mc:Fallback>
              </mc:AlternateContent>
            </w:r>
            <w:r>
              <w:rPr>
                <w:rFonts w:cs="Arial"/>
                <w:b/>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789305</wp:posOffset>
                      </wp:positionH>
                      <wp:positionV relativeFrom="paragraph">
                        <wp:posOffset>17780</wp:posOffset>
                      </wp:positionV>
                      <wp:extent cx="919480" cy="229870"/>
                      <wp:effectExtent l="1905" t="3175" r="18415" b="825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29870"/>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 xml:space="preserve">Compulsory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2.15pt;margin-top:1.4pt;width:72.4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" fillcolor="#969696">
                      <v:textbox>
                        <w:txbxContent>
                          <w:p w:rsidR="007A72D2" w:rsidRDefault="007A72D2" w:rsidP="007A72D2">
                            <w:pPr>
                              <w:jc w:val="center"/>
                              <w:rPr>
                                <w:b/>
                                <w:sz w:val="16"/>
                                <w:szCs w:val="16"/>
                              </w:rPr>
                            </w:pPr>
                            <w:r>
                              <w:rPr>
                                <w:b/>
                                <w:sz w:val="16"/>
                                <w:szCs w:val="16"/>
                              </w:rPr>
                              <w:t xml:space="preserve">Compulsory </w:t>
                            </w:r>
                          </w:p>
                        </w:txbxContent>
                      </v:textbox>
                    </v:shape>
                  </w:pict>
                </mc:Fallback>
              </mc:AlternateContent>
            </w:r>
            <w:r>
              <w:rPr>
                <w:rFonts w:cs="Arial"/>
                <w:b/>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17780</wp:posOffset>
                      </wp:positionV>
                      <wp:extent cx="689610" cy="229870"/>
                      <wp:effectExtent l="0" t="317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2D2" w:rsidRDefault="007A72D2" w:rsidP="007A72D2">
                                  <w:pPr>
                                    <w:rPr>
                                      <w:b/>
                                    </w:rPr>
                                  </w:pPr>
                                  <w:r>
                                    <w:rPr>
                                      <w:b/>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5pt;margin-top:1.4pt;width:54.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C3wYUCAAAX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" stroked="f">
                      <v:textbox>
                        <w:txbxContent>
                          <w:p w:rsidR="007A72D2" w:rsidRDefault="007A72D2" w:rsidP="007A72D2">
                            <w:pPr>
                              <w:rPr>
                                <w:b/>
                              </w:rPr>
                            </w:pPr>
                            <w:r>
                              <w:rPr>
                                <w:b/>
                              </w:rPr>
                              <w:t>KEY</w:t>
                            </w:r>
                          </w:p>
                        </w:txbxContent>
                      </v:textbox>
                    </v:shape>
                  </w:pict>
                </mc:Fallback>
              </mc:AlternateContent>
            </w:r>
          </w:p>
          <w:p w:rsidR="007A72D2" w:rsidRPr="00E7536F" w:rsidRDefault="007A72D2" w:rsidP="007B10A1">
            <w:pPr>
              <w:pStyle w:val="FootnoteText"/>
              <w:snapToGrid w:val="0"/>
              <w:spacing w:before="60" w:after="60"/>
              <w:rPr>
                <w:rFonts w:cs="Arial"/>
                <w:lang w:val="en-GB"/>
              </w:rPr>
            </w:pPr>
          </w:p>
          <w:p w:rsidR="007A72D2" w:rsidRPr="00E7536F" w:rsidRDefault="007A72D2" w:rsidP="007B10A1">
            <w:pPr>
              <w:pStyle w:val="FootnoteText"/>
              <w:snapToGrid w:val="0"/>
              <w:spacing w:before="60" w:after="60"/>
              <w:rPr>
                <w:rFonts w:cs="Arial"/>
                <w:b/>
                <w:lang w:val="en-GB"/>
              </w:rPr>
            </w:pPr>
            <w:r w:rsidRPr="00E7536F">
              <w:rPr>
                <w:rFonts w:cs="Arial"/>
                <w:b/>
                <w:lang w:val="en-GB"/>
              </w:rPr>
              <w:t>Level 1</w:t>
            </w:r>
          </w:p>
          <w:p w:rsidR="007A72D2" w:rsidRPr="00E7536F" w:rsidRDefault="007A72D2" w:rsidP="007B10A1">
            <w:pPr>
              <w:pStyle w:val="FootnoteText"/>
              <w:snapToGrid w:val="0"/>
              <w:spacing w:before="60" w:after="60"/>
              <w:rPr>
                <w:rFonts w:cs="Arial"/>
                <w:b/>
                <w:lang w:val="en-GB"/>
              </w:rPr>
            </w:pPr>
            <w:r>
              <w:rPr>
                <w:rFonts w:cs="Arial"/>
                <w:b/>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1965960</wp:posOffset>
                      </wp:positionH>
                      <wp:positionV relativeFrom="paragraph">
                        <wp:posOffset>-635</wp:posOffset>
                      </wp:positionV>
                      <wp:extent cx="804545" cy="804545"/>
                      <wp:effectExtent l="0" t="3810" r="10795" b="1714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80454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pacing w:val="-10"/>
                                      <w:sz w:val="16"/>
                                      <w:szCs w:val="16"/>
                                    </w:rPr>
                                  </w:pPr>
                                  <w:r>
                                    <w:rPr>
                                      <w:b/>
                                      <w:spacing w:val="-10"/>
                                      <w:sz w:val="16"/>
                                      <w:szCs w:val="16"/>
                                    </w:rPr>
                                    <w:t>CMT1312</w:t>
                                  </w:r>
                                </w:p>
                                <w:p w:rsidR="007A72D2" w:rsidRDefault="007A72D2" w:rsidP="007A72D2">
                                  <w:pPr>
                                    <w:jc w:val="center"/>
                                    <w:rPr>
                                      <w:b/>
                                      <w:spacing w:val="-10"/>
                                      <w:sz w:val="16"/>
                                      <w:szCs w:val="16"/>
                                      <w:lang w:val="en-US"/>
                                    </w:rPr>
                                  </w:pPr>
                                </w:p>
                                <w:p w:rsidR="007A72D2" w:rsidRDefault="007A72D2" w:rsidP="007A72D2">
                                  <w:pPr>
                                    <w:pStyle w:val="FootnoteText"/>
                                    <w:jc w:val="center"/>
                                    <w:rPr>
                                      <w:spacing w:val="-10"/>
                                      <w:sz w:val="16"/>
                                      <w:szCs w:val="16"/>
                                    </w:rPr>
                                  </w:pPr>
                                  <w:r>
                                    <w:rPr>
                                      <w:spacing w:val="-10"/>
                                      <w:sz w:val="16"/>
                                      <w:szCs w:val="16"/>
                                    </w:rPr>
                                    <w:t>Fundamentals of Multimedia &amp; Scripting</w:t>
                                  </w:r>
                                </w:p>
                                <w:p w:rsidR="007A72D2" w:rsidRDefault="007A72D2" w:rsidP="007A72D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4.8pt;margin-top:0;width:63.35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" fillcolor="#969696">
                      <v:textbox>
                        <w:txbxContent>
                          <w:p w:rsidR="007A72D2" w:rsidRDefault="007A72D2" w:rsidP="007A72D2">
                            <w:pPr>
                              <w:jc w:val="center"/>
                              <w:rPr>
                                <w:b/>
                                <w:spacing w:val="-10"/>
                                <w:sz w:val="16"/>
                                <w:szCs w:val="16"/>
                              </w:rPr>
                            </w:pPr>
                            <w:r>
                              <w:rPr>
                                <w:b/>
                                <w:spacing w:val="-10"/>
                                <w:sz w:val="16"/>
                                <w:szCs w:val="16"/>
                              </w:rPr>
                              <w:t>CMT1312</w:t>
                            </w:r>
                          </w:p>
                          <w:p w:rsidR="007A72D2" w:rsidRDefault="007A72D2" w:rsidP="007A72D2">
                            <w:pPr>
                              <w:jc w:val="center"/>
                              <w:rPr>
                                <w:b/>
                                <w:spacing w:val="-10"/>
                                <w:sz w:val="16"/>
                                <w:szCs w:val="16"/>
                                <w:lang w:val="en-US"/>
                              </w:rPr>
                            </w:pPr>
                          </w:p>
                          <w:p w:rsidR="007A72D2" w:rsidRDefault="007A72D2" w:rsidP="007A72D2">
                            <w:pPr>
                              <w:pStyle w:val="FootnoteText"/>
                              <w:jc w:val="center"/>
                              <w:rPr>
                                <w:spacing w:val="-10"/>
                                <w:sz w:val="16"/>
                                <w:szCs w:val="16"/>
                              </w:rPr>
                            </w:pPr>
                            <w:r>
                              <w:rPr>
                                <w:spacing w:val="-10"/>
                                <w:sz w:val="16"/>
                                <w:szCs w:val="16"/>
                              </w:rPr>
                              <w:t>Fundamentals of Multimedia &amp; Scripting</w:t>
                            </w:r>
                          </w:p>
                          <w:p w:rsidR="007A72D2" w:rsidRDefault="007A72D2" w:rsidP="007A72D2">
                            <w:pPr>
                              <w:jc w:val="center"/>
                              <w:rPr>
                                <w:sz w:val="16"/>
                                <w:szCs w:val="16"/>
                              </w:rPr>
                            </w:pPr>
                          </w:p>
                        </w:txbxContent>
                      </v:textbox>
                    </v:shape>
                  </w:pict>
                </mc:Fallback>
              </mc:AlternateContent>
            </w:r>
            <w:r>
              <w:rPr>
                <w:rFonts w:cs="Arial"/>
                <w:b/>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1047750</wp:posOffset>
                      </wp:positionH>
                      <wp:positionV relativeFrom="paragraph">
                        <wp:posOffset>1905</wp:posOffset>
                      </wp:positionV>
                      <wp:extent cx="804545" cy="804545"/>
                      <wp:effectExtent l="6350" t="6350" r="14605" b="146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80454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pacing w:val="-10"/>
                                      <w:sz w:val="16"/>
                                      <w:szCs w:val="16"/>
                                    </w:rPr>
                                  </w:pPr>
                                  <w:r>
                                    <w:rPr>
                                      <w:b/>
                                      <w:spacing w:val="-10"/>
                                      <w:sz w:val="16"/>
                                      <w:szCs w:val="16"/>
                                    </w:rPr>
                                    <w:t>CMT1300</w:t>
                                  </w:r>
                                </w:p>
                                <w:p w:rsidR="007A72D2" w:rsidRDefault="007A72D2" w:rsidP="007A72D2">
                                  <w:pPr>
                                    <w:jc w:val="center"/>
                                    <w:rPr>
                                      <w:b/>
                                      <w:spacing w:val="-10"/>
                                      <w:sz w:val="16"/>
                                      <w:szCs w:val="16"/>
                                    </w:rPr>
                                  </w:pPr>
                                </w:p>
                                <w:p w:rsidR="007A72D2" w:rsidRDefault="007A72D2" w:rsidP="007A72D2">
                                  <w:pPr>
                                    <w:jc w:val="center"/>
                                    <w:rPr>
                                      <w:spacing w:val="-10"/>
                                      <w:sz w:val="16"/>
                                      <w:szCs w:val="16"/>
                                    </w:rPr>
                                  </w:pPr>
                                  <w:r>
                                    <w:rPr>
                                      <w:spacing w:val="-10"/>
                                      <w:sz w:val="16"/>
                                      <w:szCs w:val="16"/>
                                    </w:rPr>
                                    <w:t>Discovering Interaction Design</w:t>
                                  </w:r>
                                </w:p>
                                <w:p w:rsidR="007A72D2" w:rsidRDefault="007A72D2" w:rsidP="007A72D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82.5pt;margin-top:.15pt;width:63.3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" fillcolor="#969696">
                      <v:textbox>
                        <w:txbxContent>
                          <w:p w:rsidR="007A72D2" w:rsidRDefault="007A72D2" w:rsidP="007A72D2">
                            <w:pPr>
                              <w:jc w:val="center"/>
                              <w:rPr>
                                <w:b/>
                                <w:spacing w:val="-10"/>
                                <w:sz w:val="16"/>
                                <w:szCs w:val="16"/>
                              </w:rPr>
                            </w:pPr>
                            <w:r>
                              <w:rPr>
                                <w:b/>
                                <w:spacing w:val="-10"/>
                                <w:sz w:val="16"/>
                                <w:szCs w:val="16"/>
                              </w:rPr>
                              <w:t>CMT1300</w:t>
                            </w:r>
                          </w:p>
                          <w:p w:rsidR="007A72D2" w:rsidRDefault="007A72D2" w:rsidP="007A72D2">
                            <w:pPr>
                              <w:jc w:val="center"/>
                              <w:rPr>
                                <w:b/>
                                <w:spacing w:val="-10"/>
                                <w:sz w:val="16"/>
                                <w:szCs w:val="16"/>
                              </w:rPr>
                            </w:pPr>
                          </w:p>
                          <w:p w:rsidR="007A72D2" w:rsidRDefault="007A72D2" w:rsidP="007A72D2">
                            <w:pPr>
                              <w:jc w:val="center"/>
                              <w:rPr>
                                <w:spacing w:val="-10"/>
                                <w:sz w:val="16"/>
                                <w:szCs w:val="16"/>
                              </w:rPr>
                            </w:pPr>
                            <w:r>
                              <w:rPr>
                                <w:spacing w:val="-10"/>
                                <w:sz w:val="16"/>
                                <w:szCs w:val="16"/>
                              </w:rPr>
                              <w:t>Discovering Interaction Design</w:t>
                            </w:r>
                          </w:p>
                          <w:p w:rsidR="007A72D2" w:rsidRDefault="007A72D2" w:rsidP="007A72D2">
                            <w:pPr>
                              <w:jc w:val="center"/>
                              <w:rPr>
                                <w:sz w:val="16"/>
                                <w:szCs w:val="16"/>
                              </w:rPr>
                            </w:pPr>
                          </w:p>
                        </w:txbxContent>
                      </v:textbox>
                    </v:shape>
                  </w:pict>
                </mc:Fallback>
              </mc:AlternateContent>
            </w:r>
            <w:r>
              <w:rPr>
                <w:rFonts w:cs="Arial"/>
                <w:b/>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2880360</wp:posOffset>
                      </wp:positionH>
                      <wp:positionV relativeFrom="paragraph">
                        <wp:posOffset>-635</wp:posOffset>
                      </wp:positionV>
                      <wp:extent cx="804545" cy="804545"/>
                      <wp:effectExtent l="0" t="3810" r="10795" b="1714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80454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pacing w:val="-10"/>
                                      <w:sz w:val="16"/>
                                      <w:szCs w:val="16"/>
                                      <w:lang w:val="en-US"/>
                                    </w:rPr>
                                  </w:pPr>
                                  <w:r>
                                    <w:rPr>
                                      <w:b/>
                                      <w:spacing w:val="-10"/>
                                      <w:sz w:val="16"/>
                                      <w:szCs w:val="16"/>
                                      <w:lang w:val="en-US"/>
                                    </w:rPr>
                                    <w:t>CCM1418</w:t>
                                  </w:r>
                                </w:p>
                                <w:p w:rsidR="007A72D2" w:rsidRDefault="007A72D2" w:rsidP="007A72D2">
                                  <w:pPr>
                                    <w:jc w:val="center"/>
                                    <w:rPr>
                                      <w:spacing w:val="-10"/>
                                      <w:sz w:val="16"/>
                                      <w:szCs w:val="16"/>
                                      <w:lang w:val="en-US"/>
                                    </w:rPr>
                                  </w:pPr>
                                  <w:r>
                                    <w:rPr>
                                      <w:spacing w:val="-10"/>
                                      <w:sz w:val="16"/>
                                      <w:szCs w:val="16"/>
                                      <w:lang w:val="en-US"/>
                                    </w:rPr>
                                    <w:t>Introduction to Operating Systems, Architectures and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26.8pt;margin-top:0;width:63.3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" fillcolor="#969696">
                      <v:textbox>
                        <w:txbxContent>
                          <w:p w:rsidR="007A72D2" w:rsidRDefault="007A72D2" w:rsidP="007A72D2">
                            <w:pPr>
                              <w:jc w:val="center"/>
                              <w:rPr>
                                <w:b/>
                                <w:spacing w:val="-10"/>
                                <w:sz w:val="16"/>
                                <w:szCs w:val="16"/>
                                <w:lang w:val="en-US"/>
                              </w:rPr>
                            </w:pPr>
                            <w:r>
                              <w:rPr>
                                <w:b/>
                                <w:spacing w:val="-10"/>
                                <w:sz w:val="16"/>
                                <w:szCs w:val="16"/>
                                <w:lang w:val="en-US"/>
                              </w:rPr>
                              <w:t>CCM1418</w:t>
                            </w:r>
                          </w:p>
                          <w:p w:rsidR="007A72D2" w:rsidRDefault="007A72D2" w:rsidP="007A72D2">
                            <w:pPr>
                              <w:jc w:val="center"/>
                              <w:rPr>
                                <w:spacing w:val="-10"/>
                                <w:sz w:val="16"/>
                                <w:szCs w:val="16"/>
                                <w:lang w:val="en-US"/>
                              </w:rPr>
                            </w:pPr>
                            <w:r>
                              <w:rPr>
                                <w:spacing w:val="-10"/>
                                <w:sz w:val="16"/>
                                <w:szCs w:val="16"/>
                                <w:lang w:val="en-US"/>
                              </w:rPr>
                              <w:t>Introduction to Operating Systems, Architectures and Network</w:t>
                            </w:r>
                          </w:p>
                        </w:txbxContent>
                      </v:textbox>
                    </v:shape>
                  </w:pict>
                </mc:Fallback>
              </mc:AlternateContent>
            </w:r>
            <w:r>
              <w:rPr>
                <w:rFonts w:cs="Arial"/>
                <w:b/>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-635</wp:posOffset>
                      </wp:positionV>
                      <wp:extent cx="804545" cy="804545"/>
                      <wp:effectExtent l="0" t="3810" r="10795" b="171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80454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BIS1200</w:t>
                                  </w:r>
                                </w:p>
                                <w:p w:rsidR="007A72D2" w:rsidRDefault="007A72D2" w:rsidP="007A72D2">
                                  <w:pPr>
                                    <w:jc w:val="center"/>
                                    <w:rPr>
                                      <w:b/>
                                      <w:sz w:val="16"/>
                                      <w:szCs w:val="16"/>
                                    </w:rPr>
                                  </w:pPr>
                                </w:p>
                                <w:p w:rsidR="007A72D2" w:rsidRDefault="007A72D2" w:rsidP="007A72D2">
                                  <w:pPr>
                                    <w:jc w:val="center"/>
                                    <w:rPr>
                                      <w:sz w:val="16"/>
                                      <w:szCs w:val="16"/>
                                    </w:rPr>
                                  </w:pPr>
                                  <w:r>
                                    <w:rPr>
                                      <w:sz w:val="16"/>
                                      <w:szCs w:val="16"/>
                                    </w:rPr>
                                    <w:t>Database Management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0.8pt;margin-top:0;width:63.35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" fillcolor="#969696">
                      <v:textbox>
                        <w:txbxContent>
                          <w:p w:rsidR="007A72D2" w:rsidRDefault="007A72D2" w:rsidP="007A72D2">
                            <w:pPr>
                              <w:jc w:val="center"/>
                              <w:rPr>
                                <w:b/>
                                <w:sz w:val="16"/>
                                <w:szCs w:val="16"/>
                              </w:rPr>
                            </w:pPr>
                            <w:r>
                              <w:rPr>
                                <w:b/>
                                <w:sz w:val="16"/>
                                <w:szCs w:val="16"/>
                              </w:rPr>
                              <w:t>BIS1200</w:t>
                            </w:r>
                          </w:p>
                          <w:p w:rsidR="007A72D2" w:rsidRDefault="007A72D2" w:rsidP="007A72D2">
                            <w:pPr>
                              <w:jc w:val="center"/>
                              <w:rPr>
                                <w:b/>
                                <w:sz w:val="16"/>
                                <w:szCs w:val="16"/>
                              </w:rPr>
                            </w:pPr>
                          </w:p>
                          <w:p w:rsidR="007A72D2" w:rsidRDefault="007A72D2" w:rsidP="007A72D2">
                            <w:pPr>
                              <w:jc w:val="center"/>
                              <w:rPr>
                                <w:sz w:val="16"/>
                                <w:szCs w:val="16"/>
                              </w:rPr>
                            </w:pPr>
                            <w:r>
                              <w:rPr>
                                <w:sz w:val="16"/>
                                <w:szCs w:val="16"/>
                              </w:rPr>
                              <w:t>Database Management Systems</w:t>
                            </w:r>
                          </w:p>
                        </w:txbxContent>
                      </v:textbox>
                    </v:shape>
                  </w:pict>
                </mc:Fallback>
              </mc:AlternateContent>
            </w:r>
          </w:p>
          <w:p w:rsidR="007A72D2" w:rsidRPr="00E7536F" w:rsidRDefault="007A72D2" w:rsidP="007B10A1">
            <w:pPr>
              <w:pStyle w:val="FootnoteText"/>
              <w:snapToGrid w:val="0"/>
              <w:spacing w:before="60" w:after="60"/>
              <w:rPr>
                <w:rFonts w:cs="Arial"/>
                <w:b/>
                <w:lang w:val="en-GB"/>
              </w:rPr>
            </w:pPr>
          </w:p>
          <w:p w:rsidR="007A72D2" w:rsidRPr="00E7536F" w:rsidRDefault="007A72D2" w:rsidP="007B10A1">
            <w:pPr>
              <w:pStyle w:val="FootnoteText"/>
              <w:snapToGrid w:val="0"/>
              <w:spacing w:before="60" w:after="60"/>
              <w:rPr>
                <w:rFonts w:cs="Arial"/>
                <w:b/>
                <w:lang w:val="en-GB"/>
              </w:rPr>
            </w:pPr>
          </w:p>
          <w:p w:rsidR="007A72D2" w:rsidRPr="00E7536F" w:rsidRDefault="007A72D2" w:rsidP="007B10A1">
            <w:pPr>
              <w:pStyle w:val="FootnoteText"/>
              <w:snapToGrid w:val="0"/>
              <w:spacing w:before="60" w:after="60"/>
              <w:rPr>
                <w:rFonts w:cs="Arial"/>
                <w:b/>
                <w:lang w:val="en-GB"/>
              </w:rPr>
            </w:pPr>
          </w:p>
          <w:p w:rsidR="007A72D2" w:rsidRDefault="007A72D2" w:rsidP="007B10A1">
            <w:pPr>
              <w:pStyle w:val="FootnoteText"/>
              <w:snapToGrid w:val="0"/>
              <w:spacing w:before="60" w:after="60"/>
              <w:rPr>
                <w:rFonts w:cs="Arial"/>
                <w:b/>
                <w:lang w:val="en-GB"/>
              </w:rPr>
            </w:pPr>
          </w:p>
          <w:p w:rsidR="007A72D2" w:rsidRDefault="007A72D2" w:rsidP="007B10A1">
            <w:pPr>
              <w:pStyle w:val="FootnoteText"/>
              <w:snapToGrid w:val="0"/>
              <w:spacing w:before="60" w:after="60"/>
              <w:rPr>
                <w:rFonts w:cs="Arial"/>
                <w:b/>
                <w:lang w:val="en-GB"/>
              </w:rPr>
            </w:pPr>
            <w:r>
              <w:rPr>
                <w:rFonts w:cs="Arial"/>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128905</wp:posOffset>
                      </wp:positionV>
                      <wp:extent cx="5668645" cy="0"/>
                      <wp:effectExtent l="9525" t="7620" r="24130" b="304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15pt" to="441.15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OsihICAAApBAAADgAAAGRycy9lMm9Eb2MueG1srFPBjtowEL1X6j9YvkMSNqQ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"/>
                  </w:pict>
                </mc:Fallback>
              </mc:AlternateContent>
            </w:r>
          </w:p>
          <w:p w:rsidR="007A72D2" w:rsidRPr="00E7536F" w:rsidRDefault="007A72D2" w:rsidP="007B10A1">
            <w:pPr>
              <w:pStyle w:val="FootnoteText"/>
              <w:snapToGrid w:val="0"/>
              <w:spacing w:before="60" w:after="60"/>
              <w:rPr>
                <w:rFonts w:cs="Arial"/>
                <w:b/>
                <w:lang w:val="en-GB"/>
              </w:rPr>
            </w:pPr>
            <w:r w:rsidRPr="00E7536F">
              <w:rPr>
                <w:rFonts w:cs="Arial"/>
                <w:b/>
                <w:lang w:val="en-GB"/>
              </w:rPr>
              <w:t>Level 2</w:t>
            </w:r>
          </w:p>
          <w:p w:rsidR="007A72D2" w:rsidRPr="00E7536F" w:rsidRDefault="007A72D2" w:rsidP="007B10A1">
            <w:pPr>
              <w:pStyle w:val="FootnoteText"/>
              <w:snapToGrid w:val="0"/>
              <w:spacing w:before="60" w:after="60"/>
              <w:rPr>
                <w:rFonts w:cs="Arial"/>
                <w:b/>
                <w:lang w:val="en-GB"/>
              </w:rPr>
            </w:pPr>
            <w:r>
              <w:rPr>
                <w:rFonts w:cs="Arial"/>
                <w:b/>
                <w:noProof/>
                <w:lang w:val="en-US" w:eastAsia="en-US"/>
              </w:rPr>
              <mc:AlternateContent>
                <mc:Choice Requires="wpg">
                  <w:drawing>
                    <wp:anchor distT="0" distB="0" distL="114300" distR="114300" simplePos="0" relativeHeight="251661312" behindDoc="0" locked="0" layoutInCell="1" allowOverlap="1">
                      <wp:simplePos x="0" y="0"/>
                      <wp:positionH relativeFrom="column">
                        <wp:posOffset>186055</wp:posOffset>
                      </wp:positionH>
                      <wp:positionV relativeFrom="paragraph">
                        <wp:posOffset>43180</wp:posOffset>
                      </wp:positionV>
                      <wp:extent cx="3547745" cy="804545"/>
                      <wp:effectExtent l="0" t="0" r="12700" b="1016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745" cy="804545"/>
                                <a:chOff x="2399" y="4476"/>
                                <a:chExt cx="5587" cy="1267"/>
                              </a:xfrm>
                            </wpg:grpSpPr>
                            <wps:wsp>
                              <wps:cNvPr id="7" name="Text Box 5"/>
                              <wps:cNvSpPr txBox="1">
                                <a:spLocks noChangeArrowheads="1"/>
                              </wps:cNvSpPr>
                              <wps:spPr bwMode="auto">
                                <a:xfrm>
                                  <a:off x="3839" y="4476"/>
                                  <a:ext cx="1267" cy="1267"/>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CMT2313</w:t>
                                    </w:r>
                                  </w:p>
                                  <w:p w:rsidR="007A72D2" w:rsidRDefault="007A72D2" w:rsidP="007A72D2">
                                    <w:pPr>
                                      <w:jc w:val="center"/>
                                      <w:rPr>
                                        <w:sz w:val="16"/>
                                        <w:szCs w:val="16"/>
                                      </w:rPr>
                                    </w:pPr>
                                    <w:r>
                                      <w:rPr>
                                        <w:sz w:val="16"/>
                                        <w:szCs w:val="16"/>
                                      </w:rPr>
                                      <w:t>Object-oriented software development</w:t>
                                    </w:r>
                                  </w:p>
                                  <w:p w:rsidR="007A72D2" w:rsidRDefault="007A72D2" w:rsidP="007A72D2">
                                    <w:pPr>
                                      <w:jc w:val="center"/>
                                      <w:rPr>
                                        <w:sz w:val="16"/>
                                        <w:szCs w:val="16"/>
                                      </w:rPr>
                                    </w:pPr>
                                  </w:p>
                                  <w:p w:rsidR="007A72D2" w:rsidRDefault="007A72D2" w:rsidP="007A72D2">
                                    <w:pPr>
                                      <w:rPr>
                                        <w:szCs w:val="16"/>
                                      </w:rPr>
                                    </w:pP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2399" y="4476"/>
                                  <a:ext cx="1267" cy="1267"/>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BIS2311</w:t>
                                    </w:r>
                                  </w:p>
                                  <w:p w:rsidR="007A72D2" w:rsidRDefault="007A72D2" w:rsidP="007A72D2">
                                    <w:pPr>
                                      <w:jc w:val="center"/>
                                      <w:rPr>
                                        <w:sz w:val="16"/>
                                        <w:szCs w:val="16"/>
                                      </w:rPr>
                                    </w:pPr>
                                    <w:r>
                                      <w:rPr>
                                        <w:sz w:val="16"/>
                                        <w:szCs w:val="16"/>
                                      </w:rPr>
                                      <w:t>Object-oriented Analysis and Design</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5279" y="4476"/>
                                  <a:ext cx="1267" cy="1267"/>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BIS2212</w:t>
                                    </w:r>
                                  </w:p>
                                  <w:p w:rsidR="007A72D2" w:rsidRDefault="007A72D2" w:rsidP="007A72D2">
                                    <w:pPr>
                                      <w:jc w:val="center"/>
                                      <w:rPr>
                                        <w:sz w:val="16"/>
                                        <w:szCs w:val="16"/>
                                      </w:rPr>
                                    </w:pPr>
                                    <w:r>
                                      <w:rPr>
                                        <w:sz w:val="16"/>
                                        <w:szCs w:val="16"/>
                                      </w:rPr>
                                      <w:t>Database systems: design &amp; online</w:t>
                                    </w:r>
                                  </w:p>
                                  <w:p w:rsidR="007A72D2" w:rsidRDefault="007A72D2" w:rsidP="007A72D2">
                                    <w:pPr>
                                      <w:rPr>
                                        <w:sz w:val="16"/>
                                        <w:szCs w:val="16"/>
                                      </w:rPr>
                                    </w:pP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6719" y="4476"/>
                                  <a:ext cx="1267" cy="1267"/>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CCM2426</w:t>
                                    </w:r>
                                  </w:p>
                                  <w:p w:rsidR="007A72D2" w:rsidRDefault="007A72D2" w:rsidP="007A72D2">
                                    <w:pPr>
                                      <w:jc w:val="center"/>
                                      <w:rPr>
                                        <w:sz w:val="16"/>
                                        <w:szCs w:val="16"/>
                                      </w:rPr>
                                    </w:pPr>
                                    <w:r>
                                      <w:rPr>
                                        <w:snapToGrid w:val="0"/>
                                        <w:color w:val="000000"/>
                                        <w:sz w:val="16"/>
                                        <w:szCs w:val="16"/>
                                        <w:lang w:eastAsia="en-US"/>
                                      </w:rPr>
                                      <w:t>Professional Project Development &amp; Management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margin-left:14.65pt;margin-top:3.4pt;width:279.35pt;height:63.35pt;z-index:251661312" coordorigin="2399,4476" coordsize="5587,12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">
                      <v:shape id="Text Box 5" o:spid="_x0000_s1035" type="#_x0000_t202" style="position:absolute;left:3839;top:4476;width:1267;height:1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ulExAAA&#10;ANoAAAAPAAAAZHJzL2Rvd25yZXYueG1sRI9Ba8JAFITvBf/D8gredJNIbY2uImKx9CJaoddH9jUb&#10;zL6N2VWjv75bEHocZuYbZrbobC0u1PrKsYJ0mIAgLpyuuFRw+HofvIHwAVlj7ZgU3MjDYt57mmGu&#10;3ZV3dNmHUkQI+xwVmBCaXEpfGLLoh64hjt6Pay2GKNtS6havEW5rmSXJWFqsOC4YbGhlqDjuz1ZB&#10;di/T9caMNi+T9Hs5+jwdxtvsqFT/uVtOQQTqwn/40f7QCl7h70q8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rpRMQAAADaAAAADwAAAAAAAAAAAAAAAACXAgAAZHJzL2Rv&#10;d25yZXYueG1sUEsFBgAAAAAEAAQA9QAAAIgDAAAAAA==&#10;" fillcolor="#969696">
                        <v:textbox>
                          <w:txbxContent>
                            <w:p w:rsidR="007A72D2" w:rsidRDefault="007A72D2" w:rsidP="007A72D2">
                              <w:pPr>
                                <w:jc w:val="center"/>
                                <w:rPr>
                                  <w:b/>
                                  <w:sz w:val="16"/>
                                  <w:szCs w:val="16"/>
                                </w:rPr>
                              </w:pPr>
                              <w:r>
                                <w:rPr>
                                  <w:b/>
                                  <w:sz w:val="16"/>
                                  <w:szCs w:val="16"/>
                                </w:rPr>
                                <w:t>CMT2313</w:t>
                              </w:r>
                            </w:p>
                            <w:p w:rsidR="007A72D2" w:rsidRDefault="007A72D2" w:rsidP="007A72D2">
                              <w:pPr>
                                <w:jc w:val="center"/>
                                <w:rPr>
                                  <w:sz w:val="16"/>
                                  <w:szCs w:val="16"/>
                                </w:rPr>
                              </w:pPr>
                              <w:r>
                                <w:rPr>
                                  <w:sz w:val="16"/>
                                  <w:szCs w:val="16"/>
                                </w:rPr>
                                <w:t>Object-oriented software development</w:t>
                              </w:r>
                            </w:p>
                            <w:p w:rsidR="007A72D2" w:rsidRDefault="007A72D2" w:rsidP="007A72D2">
                              <w:pPr>
                                <w:jc w:val="center"/>
                                <w:rPr>
                                  <w:sz w:val="16"/>
                                  <w:szCs w:val="16"/>
                                </w:rPr>
                              </w:pPr>
                            </w:p>
                            <w:p w:rsidR="007A72D2" w:rsidRDefault="007A72D2" w:rsidP="007A72D2">
                              <w:pPr>
                                <w:rPr>
                                  <w:szCs w:val="16"/>
                                </w:rPr>
                              </w:pPr>
                            </w:p>
                          </w:txbxContent>
                        </v:textbox>
                      </v:shape>
                      <v:shape id="Text Box 6" o:spid="_x0000_s1036" type="#_x0000_t202" style="position:absolute;left:2399;top:4476;width:1267;height:1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X02wgAA&#10;ANoAAAAPAAAAZHJzL2Rvd25yZXYueG1sRE/Pa8IwFL4P9j+EN/CmaSuTrWsUGROHF1kn7Ppo3prS&#10;5qVrolb/enMQdvz4fher0XbiRINvHCtIZwkI4srphmsFh+/N9AWED8gaO8ek4EIeVsvHhwJz7c78&#10;Racy1CKGsM9RgQmhz6X0lSGLfuZ64sj9usFiiHCopR7wHMNtJ7MkWUiLDccGgz29G6ra8mgVZNc6&#10;/dia+fb5Nf1Zz3d/h8U+a5WaPI3rNxCBxvAvvrs/tYK4NV6JN0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FfTbCAAAA2gAAAA8AAAAAAAAAAAAAAAAAlwIAAGRycy9kb3du&#10;cmV2LnhtbFBLBQYAAAAABAAEAPUAAACGAwAAAAA=&#10;" fillcolor="#969696">
                        <v:textbox>
                          <w:txbxContent>
                            <w:p w:rsidR="007A72D2" w:rsidRDefault="007A72D2" w:rsidP="007A72D2">
                              <w:pPr>
                                <w:jc w:val="center"/>
                                <w:rPr>
                                  <w:b/>
                                  <w:sz w:val="16"/>
                                  <w:szCs w:val="16"/>
                                </w:rPr>
                              </w:pPr>
                              <w:r>
                                <w:rPr>
                                  <w:b/>
                                  <w:sz w:val="16"/>
                                  <w:szCs w:val="16"/>
                                </w:rPr>
                                <w:t>BIS2311</w:t>
                              </w:r>
                            </w:p>
                            <w:p w:rsidR="007A72D2" w:rsidRDefault="007A72D2" w:rsidP="007A72D2">
                              <w:pPr>
                                <w:jc w:val="center"/>
                                <w:rPr>
                                  <w:sz w:val="16"/>
                                  <w:szCs w:val="16"/>
                                </w:rPr>
                              </w:pPr>
                              <w:r>
                                <w:rPr>
                                  <w:sz w:val="16"/>
                                  <w:szCs w:val="16"/>
                                </w:rPr>
                                <w:t>Object-oriented Analysis and Design</w:t>
                              </w:r>
                            </w:p>
                          </w:txbxContent>
                        </v:textbox>
                      </v:shape>
                      <v:shape id="Text Box 7" o:spid="_x0000_s1037" type="#_x0000_t202" style="position:absolute;left:5279;top:4476;width:1267;height:1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ditxAAA&#10;ANoAAAAPAAAAZHJzL2Rvd25yZXYueG1sRI9Pa8JAFMTvBb/D8gRvdZNIRaOriCiWXop/wOsj+8wG&#10;s29jdtW0n75bKPQ4zMxvmPmys7V4UOsrxwrSYQKCuHC64lLB6bh9nYDwAVlj7ZgUfJGH5aL3Msdc&#10;uyfv6XEIpYgQ9jkqMCE0uZS+MGTRD11DHL2Lay2GKNtS6hafEW5rmSXJWFqsOC4YbGhtqLge7lZB&#10;9l2mm50Z7d6m6Xk1+ridxp/ZValBv1vNQATqwn/4r/2uFUzh90q8AXL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MnYrcQAAADaAAAADwAAAAAAAAAAAAAAAACXAgAAZHJzL2Rv&#10;d25yZXYueG1sUEsFBgAAAAAEAAQA9QAAAIgDAAAAAA==&#10;" fillcolor="#969696">
                        <v:textbox>
                          <w:txbxContent>
                            <w:p w:rsidR="007A72D2" w:rsidRDefault="007A72D2" w:rsidP="007A72D2">
                              <w:pPr>
                                <w:jc w:val="center"/>
                                <w:rPr>
                                  <w:b/>
                                  <w:sz w:val="16"/>
                                  <w:szCs w:val="16"/>
                                </w:rPr>
                              </w:pPr>
                              <w:r>
                                <w:rPr>
                                  <w:b/>
                                  <w:sz w:val="16"/>
                                  <w:szCs w:val="16"/>
                                </w:rPr>
                                <w:t>BIS2212</w:t>
                              </w:r>
                            </w:p>
                            <w:p w:rsidR="007A72D2" w:rsidRDefault="007A72D2" w:rsidP="007A72D2">
                              <w:pPr>
                                <w:jc w:val="center"/>
                                <w:rPr>
                                  <w:sz w:val="16"/>
                                  <w:szCs w:val="16"/>
                                </w:rPr>
                              </w:pPr>
                              <w:r>
                                <w:rPr>
                                  <w:sz w:val="16"/>
                                  <w:szCs w:val="16"/>
                                </w:rPr>
                                <w:t>Database systems: design &amp; online</w:t>
                              </w:r>
                            </w:p>
                            <w:p w:rsidR="007A72D2" w:rsidRDefault="007A72D2" w:rsidP="007A72D2">
                              <w:pPr>
                                <w:rPr>
                                  <w:sz w:val="16"/>
                                  <w:szCs w:val="16"/>
                                </w:rPr>
                              </w:pPr>
                            </w:p>
                          </w:txbxContent>
                        </v:textbox>
                      </v:shape>
                      <v:shape id="Text Box 8" o:spid="_x0000_s1038" type="#_x0000_t202" style="position:absolute;left:6719;top:4476;width:1267;height:1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7/r3xgAA&#10;ANsAAAAPAAAAZHJzL2Rvd25yZXYueG1sRI9Ba8JAEIXvhf6HZQre6iaRSpu6ipSKxUupFXodstNs&#10;MDubZleN/nrnIPQ2w3vz3jezxeBbdaQ+NoEN5OMMFHEVbMO1gd336vEZVEzIFtvAZOBMERbz+7sZ&#10;ljac+IuO21QrCeFYogGXUldqHStHHuM4dMSi/YbeY5K1r7Xt8SThvtVFlk21x4alwWFHb46q/fbg&#10;DRSXOn9fu8n66SX/WU42f7vpZ7E3ZvQwLF9BJRrSv/l2/WEFX+jlFxlAz6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7/r3xgAAANsAAAAPAAAAAAAAAAAAAAAAAJcCAABkcnMv&#10;ZG93bnJldi54bWxQSwUGAAAAAAQABAD1AAAAigMAAAAA&#10;" fillcolor="#969696">
                        <v:textbox>
                          <w:txbxContent>
                            <w:p w:rsidR="007A72D2" w:rsidRDefault="007A72D2" w:rsidP="007A72D2">
                              <w:pPr>
                                <w:jc w:val="center"/>
                                <w:rPr>
                                  <w:b/>
                                  <w:sz w:val="16"/>
                                  <w:szCs w:val="16"/>
                                </w:rPr>
                              </w:pPr>
                              <w:r>
                                <w:rPr>
                                  <w:b/>
                                  <w:sz w:val="16"/>
                                  <w:szCs w:val="16"/>
                                </w:rPr>
                                <w:t>CCM2426</w:t>
                              </w:r>
                            </w:p>
                            <w:p w:rsidR="007A72D2" w:rsidRDefault="007A72D2" w:rsidP="007A72D2">
                              <w:pPr>
                                <w:jc w:val="center"/>
                                <w:rPr>
                                  <w:sz w:val="16"/>
                                  <w:szCs w:val="16"/>
                                </w:rPr>
                              </w:pPr>
                              <w:r>
                                <w:rPr>
                                  <w:snapToGrid w:val="0"/>
                                  <w:color w:val="000000"/>
                                  <w:sz w:val="16"/>
                                  <w:szCs w:val="16"/>
                                  <w:lang w:eastAsia="en-US"/>
                                </w:rPr>
                                <w:t>Professional Project Development &amp; Management</w:t>
                              </w:r>
                            </w:p>
                          </w:txbxContent>
                        </v:textbox>
                      </v:shape>
                    </v:group>
                  </w:pict>
                </mc:Fallback>
              </mc:AlternateContent>
            </w:r>
          </w:p>
          <w:p w:rsidR="007A72D2" w:rsidRPr="00E7536F" w:rsidRDefault="007A72D2" w:rsidP="007B10A1">
            <w:pPr>
              <w:pStyle w:val="FootnoteText"/>
              <w:snapToGrid w:val="0"/>
              <w:spacing w:before="60" w:after="60"/>
              <w:rPr>
                <w:rFonts w:cs="Arial"/>
                <w:b/>
                <w:lang w:val="en-GB"/>
              </w:rPr>
            </w:pPr>
          </w:p>
          <w:p w:rsidR="007A72D2" w:rsidRPr="00E7536F" w:rsidRDefault="007A72D2" w:rsidP="007B10A1">
            <w:pPr>
              <w:pStyle w:val="FootnoteText"/>
              <w:snapToGrid w:val="0"/>
              <w:spacing w:before="60" w:after="60"/>
              <w:rPr>
                <w:rFonts w:cs="Arial"/>
                <w:b/>
                <w:lang w:val="en-GB"/>
              </w:rPr>
            </w:pPr>
          </w:p>
          <w:p w:rsidR="007A72D2" w:rsidRPr="00E7536F" w:rsidRDefault="007A72D2" w:rsidP="007B10A1">
            <w:pPr>
              <w:pStyle w:val="FootnoteText"/>
              <w:snapToGrid w:val="0"/>
              <w:spacing w:before="60" w:after="60"/>
              <w:rPr>
                <w:rFonts w:cs="Arial"/>
                <w:b/>
                <w:lang w:val="en-GB"/>
              </w:rPr>
            </w:pPr>
          </w:p>
          <w:p w:rsidR="007A72D2" w:rsidRPr="00E7536F" w:rsidRDefault="007A72D2" w:rsidP="007B10A1">
            <w:pPr>
              <w:pStyle w:val="FootnoteText"/>
              <w:snapToGrid w:val="0"/>
              <w:spacing w:before="60" w:after="60"/>
              <w:rPr>
                <w:rFonts w:cs="Arial"/>
                <w:b/>
                <w:sz w:val="10"/>
                <w:szCs w:val="10"/>
                <w:lang w:val="en-GB"/>
              </w:rPr>
            </w:pPr>
          </w:p>
          <w:p w:rsidR="007A72D2" w:rsidRPr="00E7536F" w:rsidRDefault="007A72D2" w:rsidP="007B10A1">
            <w:pPr>
              <w:pStyle w:val="FootnoteText"/>
              <w:snapToGrid w:val="0"/>
              <w:spacing w:before="60" w:after="60"/>
              <w:rPr>
                <w:rFonts w:cs="Arial"/>
                <w:b/>
                <w:lang w:val="en-GB"/>
              </w:rPr>
            </w:pPr>
            <w:r>
              <w:rPr>
                <w:rFonts w:cs="Arial"/>
                <w:b/>
                <w:noProof/>
                <w:sz w:val="10"/>
                <w:szCs w:val="10"/>
                <w:lang w:val="en-US" w:eastAsia="en-US"/>
              </w:rPr>
              <mc:AlternateContent>
                <mc:Choice Requires="wps">
                  <w:drawing>
                    <wp:anchor distT="0" distB="0" distL="114300" distR="114300" simplePos="0" relativeHeight="251662336" behindDoc="0" locked="0" layoutInCell="1" allowOverlap="1">
                      <wp:simplePos x="0" y="0"/>
                      <wp:positionH relativeFrom="column">
                        <wp:posOffset>-73025</wp:posOffset>
                      </wp:positionH>
                      <wp:positionV relativeFrom="paragraph">
                        <wp:posOffset>144780</wp:posOffset>
                      </wp:positionV>
                      <wp:extent cx="5668645" cy="0"/>
                      <wp:effectExtent l="15875" t="7620" r="30480" b="3048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4pt" to="440.6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"/>
                  </w:pict>
                </mc:Fallback>
              </mc:AlternateContent>
            </w:r>
          </w:p>
          <w:p w:rsidR="007A72D2" w:rsidRPr="00E7536F" w:rsidRDefault="007A72D2" w:rsidP="007B10A1">
            <w:pPr>
              <w:pStyle w:val="FootnoteText"/>
              <w:snapToGrid w:val="0"/>
              <w:spacing w:before="60" w:after="60"/>
              <w:rPr>
                <w:rFonts w:cs="Arial"/>
                <w:b/>
                <w:lang w:val="en-GB"/>
              </w:rPr>
            </w:pPr>
            <w:r w:rsidRPr="00E7536F">
              <w:rPr>
                <w:rFonts w:cs="Arial"/>
                <w:b/>
                <w:lang w:val="en-GB"/>
              </w:rPr>
              <w:t>Level 3</w:t>
            </w:r>
          </w:p>
          <w:p w:rsidR="007A72D2" w:rsidRPr="00E7536F" w:rsidRDefault="007A72D2" w:rsidP="007B10A1">
            <w:pPr>
              <w:pStyle w:val="FootnoteText"/>
              <w:snapToGrid w:val="0"/>
              <w:spacing w:before="60" w:after="60"/>
              <w:rPr>
                <w:rFonts w:cs="Arial"/>
                <w:b/>
                <w:shd w:val="pct15" w:color="auto" w:fill="FFFFFF"/>
                <w:lang w:val="en-GB"/>
              </w:rPr>
            </w:pPr>
            <w:r>
              <w:rPr>
                <w:rFonts w:cs="Arial"/>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2922905</wp:posOffset>
                      </wp:positionH>
                      <wp:positionV relativeFrom="paragraph">
                        <wp:posOffset>87630</wp:posOffset>
                      </wp:positionV>
                      <wp:extent cx="804545" cy="795020"/>
                      <wp:effectExtent l="1905" t="1270" r="19050" b="1651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95020"/>
                              </a:xfrm>
                              <a:prstGeom prst="rect">
                                <a:avLst/>
                              </a:prstGeom>
                              <a:solidFill>
                                <a:srgbClr val="A5A5A5"/>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BIS3214</w:t>
                                  </w:r>
                                </w:p>
                                <w:p w:rsidR="007A72D2" w:rsidRDefault="007A72D2" w:rsidP="007A72D2">
                                  <w:pPr>
                                    <w:jc w:val="center"/>
                                    <w:rPr>
                                      <w:b/>
                                      <w:sz w:val="16"/>
                                      <w:szCs w:val="16"/>
                                    </w:rPr>
                                  </w:pPr>
                                  <w:r>
                                    <w:rPr>
                                      <w:sz w:val="16"/>
                                      <w:szCs w:val="16"/>
                                    </w:rPr>
                                    <w:t>Data warehousing &amp; business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230.15pt;margin-top:6.9pt;width:63.35pt;height:6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" fillcolor="#a5a5a5">
                      <v:textbox>
                        <w:txbxContent>
                          <w:p w:rsidR="007A72D2" w:rsidRDefault="007A72D2" w:rsidP="007A72D2">
                            <w:pPr>
                              <w:jc w:val="center"/>
                              <w:rPr>
                                <w:b/>
                                <w:sz w:val="16"/>
                                <w:szCs w:val="16"/>
                              </w:rPr>
                            </w:pPr>
                            <w:r>
                              <w:rPr>
                                <w:b/>
                                <w:sz w:val="16"/>
                                <w:szCs w:val="16"/>
                              </w:rPr>
                              <w:t>BIS3214</w:t>
                            </w:r>
                          </w:p>
                          <w:p w:rsidR="007A72D2" w:rsidRDefault="007A72D2" w:rsidP="007A72D2">
                            <w:pPr>
                              <w:jc w:val="center"/>
                              <w:rPr>
                                <w:b/>
                                <w:sz w:val="16"/>
                                <w:szCs w:val="16"/>
                              </w:rPr>
                            </w:pPr>
                            <w:r>
                              <w:rPr>
                                <w:sz w:val="16"/>
                                <w:szCs w:val="16"/>
                              </w:rPr>
                              <w:t>Data warehousing &amp; business intelligence</w:t>
                            </w:r>
                          </w:p>
                        </w:txbxContent>
                      </v:textbox>
                    </v:shape>
                  </w:pict>
                </mc:Fallback>
              </mc:AlternateContent>
            </w:r>
            <w:r>
              <w:rPr>
                <w:rFonts w:cs="Arial"/>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2025015</wp:posOffset>
                      </wp:positionH>
                      <wp:positionV relativeFrom="paragraph">
                        <wp:posOffset>86995</wp:posOffset>
                      </wp:positionV>
                      <wp:extent cx="804545" cy="795655"/>
                      <wp:effectExtent l="5715" t="635" r="15240" b="1651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9565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CMT3333</w:t>
                                  </w:r>
                                </w:p>
                                <w:p w:rsidR="007A72D2" w:rsidRDefault="007A72D2" w:rsidP="007A72D2">
                                  <w:pPr>
                                    <w:jc w:val="center"/>
                                    <w:rPr>
                                      <w:sz w:val="16"/>
                                      <w:szCs w:val="16"/>
                                    </w:rPr>
                                  </w:pPr>
                                  <w:r>
                                    <w:rPr>
                                      <w:sz w:val="16"/>
                                      <w:szCs w:val="16"/>
                                    </w:rPr>
                                    <w:t>Software development project</w:t>
                                  </w:r>
                                </w:p>
                                <w:p w:rsidR="007A72D2" w:rsidRDefault="007A72D2" w:rsidP="007A72D2">
                                  <w:pPr>
                                    <w:jc w:val="center"/>
                                    <w:rPr>
                                      <w:sz w:val="16"/>
                                      <w:szCs w:val="16"/>
                                    </w:rPr>
                                  </w:pPr>
                                </w:p>
                                <w:p w:rsidR="007A72D2" w:rsidRDefault="007A72D2" w:rsidP="007A72D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59.45pt;margin-top:6.85pt;width:63.35pt;height:6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" fillcolor="#969696">
                      <v:textbox>
                        <w:txbxContent>
                          <w:p w:rsidR="007A72D2" w:rsidRDefault="007A72D2" w:rsidP="007A72D2">
                            <w:pPr>
                              <w:jc w:val="center"/>
                              <w:rPr>
                                <w:b/>
                                <w:sz w:val="16"/>
                                <w:szCs w:val="16"/>
                              </w:rPr>
                            </w:pPr>
                            <w:r>
                              <w:rPr>
                                <w:b/>
                                <w:sz w:val="16"/>
                                <w:szCs w:val="16"/>
                              </w:rPr>
                              <w:t>CMT3333</w:t>
                            </w:r>
                          </w:p>
                          <w:p w:rsidR="007A72D2" w:rsidRDefault="007A72D2" w:rsidP="007A72D2">
                            <w:pPr>
                              <w:jc w:val="center"/>
                              <w:rPr>
                                <w:sz w:val="16"/>
                                <w:szCs w:val="16"/>
                              </w:rPr>
                            </w:pPr>
                            <w:r>
                              <w:rPr>
                                <w:sz w:val="16"/>
                                <w:szCs w:val="16"/>
                              </w:rPr>
                              <w:t>Software development project</w:t>
                            </w:r>
                          </w:p>
                          <w:p w:rsidR="007A72D2" w:rsidRDefault="007A72D2" w:rsidP="007A72D2">
                            <w:pPr>
                              <w:jc w:val="center"/>
                              <w:rPr>
                                <w:sz w:val="16"/>
                                <w:szCs w:val="16"/>
                              </w:rPr>
                            </w:pPr>
                          </w:p>
                          <w:p w:rsidR="007A72D2" w:rsidRDefault="007A72D2" w:rsidP="007A72D2">
                            <w:pPr>
                              <w:rPr>
                                <w:szCs w:val="16"/>
                              </w:rPr>
                            </w:pPr>
                          </w:p>
                        </w:txbxContent>
                      </v:textbox>
                    </v:shape>
                  </w:pict>
                </mc:Fallback>
              </mc:AlternateContent>
            </w:r>
            <w:r>
              <w:rPr>
                <w:rFonts w:cs="Arial"/>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1109980</wp:posOffset>
                      </wp:positionH>
                      <wp:positionV relativeFrom="paragraph">
                        <wp:posOffset>86995</wp:posOffset>
                      </wp:positionV>
                      <wp:extent cx="804545" cy="795655"/>
                      <wp:effectExtent l="5080" t="635" r="15875" b="165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9565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CMT3315</w:t>
                                  </w:r>
                                </w:p>
                                <w:p w:rsidR="007A72D2" w:rsidRDefault="007A72D2" w:rsidP="007A72D2">
                                  <w:pPr>
                                    <w:jc w:val="center"/>
                                    <w:rPr>
                                      <w:sz w:val="16"/>
                                      <w:szCs w:val="16"/>
                                    </w:rPr>
                                  </w:pPr>
                                  <w:r>
                                    <w:rPr>
                                      <w:sz w:val="16"/>
                                      <w:szCs w:val="16"/>
                                    </w:rPr>
                                    <w:t>Advanced Web Technologies</w:t>
                                  </w:r>
                                </w:p>
                                <w:p w:rsidR="007A72D2" w:rsidRDefault="007A72D2" w:rsidP="007A72D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87.4pt;margin-top:6.85pt;width:63.35pt;height:6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" fillcolor="#969696">
                      <v:textbox>
                        <w:txbxContent>
                          <w:p w:rsidR="007A72D2" w:rsidRDefault="007A72D2" w:rsidP="007A72D2">
                            <w:pPr>
                              <w:jc w:val="center"/>
                              <w:rPr>
                                <w:b/>
                                <w:sz w:val="16"/>
                                <w:szCs w:val="16"/>
                              </w:rPr>
                            </w:pPr>
                            <w:r>
                              <w:rPr>
                                <w:b/>
                                <w:sz w:val="16"/>
                                <w:szCs w:val="16"/>
                              </w:rPr>
                              <w:t>CMT3315</w:t>
                            </w:r>
                          </w:p>
                          <w:p w:rsidR="007A72D2" w:rsidRDefault="007A72D2" w:rsidP="007A72D2">
                            <w:pPr>
                              <w:jc w:val="center"/>
                              <w:rPr>
                                <w:sz w:val="16"/>
                                <w:szCs w:val="16"/>
                              </w:rPr>
                            </w:pPr>
                            <w:r>
                              <w:rPr>
                                <w:sz w:val="16"/>
                                <w:szCs w:val="16"/>
                              </w:rPr>
                              <w:t>Advanced Web Technologies</w:t>
                            </w:r>
                          </w:p>
                          <w:p w:rsidR="007A72D2" w:rsidRDefault="007A72D2" w:rsidP="007A72D2">
                            <w:pPr>
                              <w:rPr>
                                <w:szCs w:val="16"/>
                              </w:rPr>
                            </w:pPr>
                          </w:p>
                        </w:txbxContent>
                      </v:textbox>
                    </v:shape>
                  </w:pict>
                </mc:Fallback>
              </mc:AlternateContent>
            </w:r>
            <w:r>
              <w:rPr>
                <w:rFonts w:cs="Arial"/>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203835</wp:posOffset>
                      </wp:positionH>
                      <wp:positionV relativeFrom="paragraph">
                        <wp:posOffset>86995</wp:posOffset>
                      </wp:positionV>
                      <wp:extent cx="804545" cy="795655"/>
                      <wp:effectExtent l="635" t="635" r="7620" b="165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95655"/>
                              </a:xfrm>
                              <a:prstGeom prst="rect">
                                <a:avLst/>
                              </a:prstGeom>
                              <a:solidFill>
                                <a:srgbClr val="969696"/>
                              </a:solidFill>
                              <a:ln w="9525">
                                <a:solidFill>
                                  <a:srgbClr val="000000"/>
                                </a:solidFill>
                                <a:miter lim="800000"/>
                                <a:headEnd/>
                                <a:tailEnd/>
                              </a:ln>
                            </wps:spPr>
                            <wps:txbx>
                              <w:txbxContent>
                                <w:p w:rsidR="007A72D2" w:rsidRDefault="007A72D2" w:rsidP="007A72D2">
                                  <w:pPr>
                                    <w:jc w:val="center"/>
                                    <w:rPr>
                                      <w:b/>
                                      <w:sz w:val="16"/>
                                      <w:szCs w:val="16"/>
                                    </w:rPr>
                                  </w:pPr>
                                  <w:r>
                                    <w:rPr>
                                      <w:b/>
                                      <w:sz w:val="16"/>
                                      <w:szCs w:val="16"/>
                                    </w:rPr>
                                    <w:t>CMT3313</w:t>
                                  </w:r>
                                </w:p>
                                <w:p w:rsidR="007A72D2" w:rsidRDefault="007A72D2" w:rsidP="007A72D2">
                                  <w:pPr>
                                    <w:jc w:val="center"/>
                                    <w:rPr>
                                      <w:b/>
                                      <w:sz w:val="16"/>
                                      <w:szCs w:val="16"/>
                                    </w:rPr>
                                  </w:pPr>
                                  <w:r>
                                    <w:rPr>
                                      <w:sz w:val="16"/>
                                      <w:szCs w:val="16"/>
                                    </w:rPr>
                                    <w:t>Client/Server Web System Development</w:t>
                                  </w:r>
                                </w:p>
                                <w:p w:rsidR="007A72D2" w:rsidRDefault="007A72D2" w:rsidP="007A72D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6.05pt;margin-top:6.85pt;width:63.35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" fillcolor="#969696">
                      <v:textbox>
                        <w:txbxContent>
                          <w:p w:rsidR="007A72D2" w:rsidRDefault="007A72D2" w:rsidP="007A72D2">
                            <w:pPr>
                              <w:jc w:val="center"/>
                              <w:rPr>
                                <w:b/>
                                <w:sz w:val="16"/>
                                <w:szCs w:val="16"/>
                              </w:rPr>
                            </w:pPr>
                            <w:r>
                              <w:rPr>
                                <w:b/>
                                <w:sz w:val="16"/>
                                <w:szCs w:val="16"/>
                              </w:rPr>
                              <w:t>CMT3313</w:t>
                            </w:r>
                          </w:p>
                          <w:p w:rsidR="007A72D2" w:rsidRDefault="007A72D2" w:rsidP="007A72D2">
                            <w:pPr>
                              <w:jc w:val="center"/>
                              <w:rPr>
                                <w:b/>
                                <w:sz w:val="16"/>
                                <w:szCs w:val="16"/>
                              </w:rPr>
                            </w:pPr>
                            <w:r>
                              <w:rPr>
                                <w:sz w:val="16"/>
                                <w:szCs w:val="16"/>
                              </w:rPr>
                              <w:t>Client/Server Web System Development</w:t>
                            </w:r>
                          </w:p>
                          <w:p w:rsidR="007A72D2" w:rsidRDefault="007A72D2" w:rsidP="007A72D2">
                            <w:pPr>
                              <w:rPr>
                                <w:szCs w:val="16"/>
                              </w:rPr>
                            </w:pPr>
                          </w:p>
                        </w:txbxContent>
                      </v:textbox>
                    </v:shape>
                  </w:pict>
                </mc:Fallback>
              </mc:AlternateContent>
            </w:r>
          </w:p>
          <w:p w:rsidR="007A72D2" w:rsidRPr="00E7536F" w:rsidRDefault="007A72D2" w:rsidP="007B10A1">
            <w:pPr>
              <w:pStyle w:val="FootnoteText"/>
              <w:snapToGrid w:val="0"/>
              <w:spacing w:before="60" w:after="60"/>
              <w:rPr>
                <w:rFonts w:cs="Arial"/>
                <w:b/>
                <w:shd w:val="pct15" w:color="auto" w:fill="FFFFFF"/>
                <w:lang w:val="en-GB"/>
              </w:rPr>
            </w:pPr>
          </w:p>
          <w:p w:rsidR="007A72D2" w:rsidRPr="00E7536F" w:rsidRDefault="007A72D2" w:rsidP="007B10A1">
            <w:pPr>
              <w:pStyle w:val="FootnoteText"/>
              <w:snapToGrid w:val="0"/>
              <w:spacing w:before="60" w:after="60"/>
              <w:rPr>
                <w:rFonts w:cs="Arial"/>
                <w:b/>
                <w:shd w:val="pct15" w:color="auto" w:fill="FFFFFF"/>
                <w:lang w:val="en-GB"/>
              </w:rPr>
            </w:pPr>
          </w:p>
          <w:p w:rsidR="007A72D2" w:rsidRPr="00E7536F" w:rsidRDefault="007A72D2" w:rsidP="007B10A1">
            <w:pPr>
              <w:pStyle w:val="FootnoteText"/>
              <w:snapToGrid w:val="0"/>
              <w:spacing w:before="60" w:after="60"/>
              <w:rPr>
                <w:rFonts w:cs="Arial"/>
                <w:b/>
                <w:shd w:val="pct15" w:color="auto" w:fill="FFFFFF"/>
                <w:lang w:val="en-GB"/>
              </w:rPr>
            </w:pPr>
          </w:p>
          <w:p w:rsidR="007A72D2" w:rsidRPr="00E7536F" w:rsidRDefault="007A72D2" w:rsidP="007B10A1">
            <w:pPr>
              <w:pStyle w:val="FootnoteText"/>
              <w:snapToGrid w:val="0"/>
              <w:spacing w:before="60" w:after="60"/>
              <w:rPr>
                <w:rFonts w:cs="Arial"/>
                <w:lang w:val="en-GB"/>
              </w:rPr>
            </w:pPr>
          </w:p>
          <w:p w:rsidR="007A72D2" w:rsidRPr="00E7536F" w:rsidRDefault="007A72D2" w:rsidP="007B10A1">
            <w:pPr>
              <w:pStyle w:val="FootnoteText"/>
              <w:snapToGrid w:val="0"/>
              <w:spacing w:before="60" w:after="60"/>
              <w:rPr>
                <w:rFonts w:cs="Arial"/>
                <w:lang w:val="en-GB"/>
              </w:rPr>
            </w:pPr>
            <w:r w:rsidRPr="00E7536F">
              <w:rPr>
                <w:rFonts w:cs="Arial"/>
                <w:lang w:val="en-GB"/>
              </w:rPr>
              <w:t>Students taking the programme in part-time mode study at a reduced rate, typically two modules at the appropriate Level per academic year and should complete a given academic Level before proceeding to the next.</w:t>
            </w:r>
          </w:p>
          <w:p w:rsidR="007A72D2" w:rsidRPr="00E7536F" w:rsidRDefault="007A72D2" w:rsidP="007B10A1">
            <w:pPr>
              <w:pStyle w:val="FootnoteText"/>
              <w:snapToGrid w:val="0"/>
              <w:spacing w:before="60" w:after="60"/>
              <w:rPr>
                <w:rFonts w:cs="Arial"/>
                <w:lang w:val="en-GB"/>
              </w:rPr>
            </w:pPr>
            <w:r w:rsidRPr="00E7536F">
              <w:rPr>
                <w:rFonts w:cs="Arial"/>
                <w:lang w:val="en-GB"/>
              </w:rPr>
              <w:t>Students who leave the programme after successfully completing all Level 1 modules will receive the award of Certificate.</w:t>
            </w:r>
          </w:p>
          <w:p w:rsidR="007A72D2" w:rsidRPr="00E7536F" w:rsidRDefault="007A72D2" w:rsidP="007B10A1">
            <w:pPr>
              <w:pStyle w:val="FootnoteText"/>
              <w:snapToGrid w:val="0"/>
              <w:spacing w:before="60" w:after="60"/>
              <w:rPr>
                <w:rFonts w:cs="Arial"/>
                <w:b/>
                <w:lang w:val="en-GB"/>
              </w:rPr>
            </w:pPr>
            <w:r w:rsidRPr="00E7536F">
              <w:rPr>
                <w:rFonts w:cs="Arial"/>
                <w:lang w:val="en-GB"/>
              </w:rPr>
              <w:t>Students who leave the programme after successfully completing all Level 2 modules will receive the award of Diploma.</w:t>
            </w:r>
            <w:r w:rsidRPr="00E7536F">
              <w:rPr>
                <w:rFonts w:cs="Arial"/>
                <w:spacing w:val="-10"/>
                <w:lang w:val="en-GB"/>
              </w:rPr>
              <w:t xml:space="preserve"> </w:t>
            </w:r>
          </w:p>
        </w:tc>
      </w:tr>
      <w:tr w:rsidR="007A72D2" w:rsidTr="007B10A1">
        <w:tc>
          <w:tcPr>
            <w:tcW w:w="5000" w:type="pct"/>
            <w:tcBorders>
              <w:top w:val="single" w:sz="4" w:space="0" w:color="000000"/>
              <w:bottom w:val="single" w:sz="4" w:space="0" w:color="000000"/>
            </w:tcBorders>
          </w:tcPr>
          <w:p w:rsidR="007A72D2" w:rsidRPr="00E7536F" w:rsidRDefault="007A72D2" w:rsidP="007B10A1">
            <w:pPr>
              <w:pStyle w:val="FootnoteText"/>
              <w:snapToGrid w:val="0"/>
              <w:spacing w:before="60" w:after="60"/>
              <w:rPr>
                <w:rFonts w:cs="Arial"/>
                <w:b/>
                <w:sz w:val="22"/>
                <w:lang w:val="en-GB"/>
              </w:rPr>
            </w:pPr>
          </w:p>
          <w:p w:rsidR="007A72D2" w:rsidRPr="00E7536F" w:rsidRDefault="007A72D2" w:rsidP="007B10A1">
            <w:pPr>
              <w:pStyle w:val="FootnoteText"/>
              <w:snapToGrid w:val="0"/>
              <w:spacing w:before="60" w:after="60"/>
              <w:rPr>
                <w:rFonts w:cs="Arial"/>
                <w:b/>
                <w:sz w:val="22"/>
                <w:lang w:val="en-GB"/>
              </w:rPr>
            </w:pPr>
          </w:p>
          <w:p w:rsidR="007A72D2" w:rsidRPr="00E7536F" w:rsidRDefault="007A72D2" w:rsidP="007B10A1">
            <w:pPr>
              <w:pStyle w:val="FootnoteText"/>
              <w:snapToGrid w:val="0"/>
              <w:spacing w:before="60" w:after="60"/>
              <w:rPr>
                <w:rFonts w:cs="Arial"/>
                <w:b/>
                <w:sz w:val="22"/>
                <w:lang w:val="en-GB"/>
              </w:rPr>
            </w:pPr>
          </w:p>
        </w:tc>
      </w:tr>
      <w:tr w:rsidR="007A72D2" w:rsidTr="007B10A1">
        <w:tc>
          <w:tcPr>
            <w:tcW w:w="5000" w:type="pct"/>
            <w:tcBorders>
              <w:top w:val="single" w:sz="4" w:space="0" w:color="000000"/>
              <w:left w:val="single" w:sz="4" w:space="0" w:color="000000"/>
              <w:right w:val="single" w:sz="4" w:space="0" w:color="000000"/>
            </w:tcBorders>
            <w:shd w:val="clear" w:color="auto" w:fill="DFDFDF"/>
          </w:tcPr>
          <w:p w:rsidR="007A72D2" w:rsidRPr="00E7536F" w:rsidRDefault="007A72D2" w:rsidP="007B10A1">
            <w:pPr>
              <w:pStyle w:val="FootnoteText"/>
              <w:snapToGrid w:val="0"/>
              <w:rPr>
                <w:rFonts w:cs="Arial"/>
                <w:b/>
                <w:sz w:val="22"/>
                <w:lang w:val="en-GB"/>
              </w:rPr>
            </w:pPr>
            <w:r w:rsidRPr="00E7536F">
              <w:rPr>
                <w:rFonts w:cs="Arial"/>
                <w:b/>
                <w:sz w:val="22"/>
                <w:lang w:val="en-GB"/>
              </w:rPr>
              <w:t>13. A curriculum map relating learning outcomes to modules</w:t>
            </w:r>
          </w:p>
        </w:tc>
      </w:tr>
      <w:tr w:rsidR="007A72D2" w:rsidTr="007B10A1">
        <w:tc>
          <w:tcPr>
            <w:tcW w:w="5000" w:type="pct"/>
            <w:tcBorders>
              <w:left w:val="single" w:sz="4" w:space="0" w:color="000000"/>
              <w:bottom w:val="single" w:sz="4" w:space="0" w:color="000000"/>
              <w:right w:val="single" w:sz="4" w:space="0" w:color="000000"/>
            </w:tcBorders>
          </w:tcPr>
          <w:p w:rsidR="007A72D2" w:rsidRPr="00F71715" w:rsidRDefault="007A72D2" w:rsidP="007B10A1">
            <w:pPr>
              <w:snapToGrid w:val="0"/>
              <w:spacing w:before="120" w:after="120"/>
              <w:jc w:val="center"/>
            </w:pPr>
            <w:r w:rsidRPr="00140A2C">
              <w:rPr>
                <w:b/>
              </w:rPr>
              <w:t>See Curriculum Map attached</w:t>
            </w:r>
          </w:p>
        </w:tc>
      </w:tr>
      <w:tr w:rsidR="007A72D2" w:rsidTr="007B10A1">
        <w:tc>
          <w:tcPr>
            <w:tcW w:w="5000" w:type="pct"/>
            <w:tcBorders>
              <w:top w:val="single" w:sz="4" w:space="0" w:color="000000"/>
              <w:left w:val="single" w:sz="4" w:space="0" w:color="000000"/>
              <w:right w:val="single" w:sz="4" w:space="0" w:color="000000"/>
            </w:tcBorders>
            <w:shd w:val="clear" w:color="auto" w:fill="DFDFDF"/>
          </w:tcPr>
          <w:p w:rsidR="007A72D2" w:rsidRPr="00E7536F" w:rsidRDefault="007A72D2" w:rsidP="007B10A1">
            <w:pPr>
              <w:pStyle w:val="FootnoteText"/>
              <w:snapToGrid w:val="0"/>
              <w:spacing w:before="60" w:after="60"/>
              <w:rPr>
                <w:rFonts w:cs="Arial"/>
                <w:b/>
                <w:sz w:val="22"/>
                <w:lang w:val="en-GB"/>
              </w:rPr>
            </w:pPr>
            <w:r w:rsidRPr="00E7536F">
              <w:rPr>
                <w:rFonts w:cs="Arial"/>
                <w:b/>
                <w:sz w:val="22"/>
                <w:lang w:val="en-GB"/>
              </w:rPr>
              <w:t>14. Information about assessment regulations</w:t>
            </w:r>
          </w:p>
        </w:tc>
      </w:tr>
      <w:tr w:rsidR="007A72D2" w:rsidTr="007B10A1">
        <w:tc>
          <w:tcPr>
            <w:tcW w:w="5000" w:type="pct"/>
            <w:tcBorders>
              <w:left w:val="single" w:sz="4" w:space="0" w:color="000000"/>
              <w:bottom w:val="single" w:sz="4" w:space="0" w:color="000000"/>
              <w:right w:val="single" w:sz="4" w:space="0" w:color="000000"/>
            </w:tcBorders>
          </w:tcPr>
          <w:p w:rsidR="007A72D2" w:rsidRDefault="007A72D2" w:rsidP="007A72D2">
            <w:pPr>
              <w:numPr>
                <w:ilvl w:val="0"/>
                <w:numId w:val="2"/>
              </w:numPr>
              <w:rPr>
                <w:szCs w:val="20"/>
              </w:rPr>
            </w:pPr>
            <w:r>
              <w:rPr>
                <w:szCs w:val="20"/>
              </w:rPr>
              <w:t xml:space="preserve">Information on how the University formal assessment regulations work, including details of how award classifications are determined, can be found in the University Regulations at </w:t>
            </w:r>
            <w:hyperlink r:id="rId8" w:history="1">
              <w:r>
                <w:rPr>
                  <w:szCs w:val="20"/>
                </w:rPr>
                <w:t>www.mdx.ac.uk/regulations/</w:t>
              </w:r>
            </w:hyperlink>
            <w:r>
              <w:rPr>
                <w:szCs w:val="20"/>
              </w:rPr>
              <w:t xml:space="preserve">. </w:t>
            </w:r>
          </w:p>
          <w:p w:rsidR="007A72D2" w:rsidRDefault="007A72D2" w:rsidP="007A72D2">
            <w:pPr>
              <w:numPr>
                <w:ilvl w:val="0"/>
                <w:numId w:val="2"/>
              </w:numPr>
              <w:rPr>
                <w:szCs w:val="20"/>
              </w:rPr>
            </w:pPr>
            <w:r>
              <w:rPr>
                <w:szCs w:val="20"/>
              </w:rPr>
              <w:t xml:space="preserve">Practical aspects of the programme are often assessed via coursework that may be carried out using specialist software and may include lab tests. </w:t>
            </w:r>
          </w:p>
          <w:p w:rsidR="007A72D2" w:rsidRDefault="007A72D2" w:rsidP="007A72D2">
            <w:pPr>
              <w:numPr>
                <w:ilvl w:val="0"/>
                <w:numId w:val="2"/>
              </w:numPr>
              <w:rPr>
                <w:szCs w:val="20"/>
              </w:rPr>
            </w:pPr>
            <w:r>
              <w:rPr>
                <w:szCs w:val="20"/>
              </w:rPr>
              <w:t>Theoretical material is assessed by coursework and examinations.</w:t>
            </w:r>
          </w:p>
          <w:p w:rsidR="007A72D2" w:rsidRDefault="007A72D2" w:rsidP="007A72D2">
            <w:pPr>
              <w:numPr>
                <w:ilvl w:val="0"/>
                <w:numId w:val="2"/>
              </w:numPr>
              <w:rPr>
                <w:szCs w:val="20"/>
              </w:rPr>
            </w:pPr>
            <w:r>
              <w:rPr>
                <w:szCs w:val="20"/>
              </w:rPr>
              <w:t>Grades are awarded on the standard University scale of 1–20, with Grade 1 being the highest.  To pass a module all components, both coursework and examination, must be passed individually with a minimum grade of 16.  Failure in one of the components will result in the failure of the module.</w:t>
            </w:r>
          </w:p>
          <w:p w:rsidR="007A72D2" w:rsidRDefault="007A72D2" w:rsidP="007B10A1">
            <w:pPr>
              <w:rPr>
                <w:b/>
                <w:i/>
              </w:rPr>
            </w:pPr>
            <w:r>
              <w:rPr>
                <w:szCs w:val="20"/>
              </w:rPr>
              <w:t>For additional information on assessment and how learning outcomes are assessed please refer to the individual module narratives for this programme.</w:t>
            </w:r>
          </w:p>
        </w:tc>
      </w:tr>
    </w:tbl>
    <w:p w:rsidR="007A72D2" w:rsidRDefault="007A72D2" w:rsidP="007A72D2"/>
    <w:p w:rsidR="007A72D2" w:rsidRDefault="007A72D2" w:rsidP="007A72D2"/>
    <w:tbl>
      <w:tblPr>
        <w:tblW w:w="5000" w:type="pct"/>
        <w:tblLook w:val="0000" w:firstRow="0" w:lastRow="0" w:firstColumn="0" w:lastColumn="0" w:noHBand="0" w:noVBand="0"/>
      </w:tblPr>
      <w:tblGrid>
        <w:gridCol w:w="8516"/>
      </w:tblGrid>
      <w:tr w:rsidR="007A72D2" w:rsidTr="007B10A1">
        <w:tc>
          <w:tcPr>
            <w:tcW w:w="5000" w:type="pct"/>
            <w:tcBorders>
              <w:top w:val="single" w:sz="4" w:space="0" w:color="000000"/>
              <w:left w:val="single" w:sz="4" w:space="0" w:color="000000"/>
              <w:right w:val="single" w:sz="4" w:space="0" w:color="000000"/>
            </w:tcBorders>
            <w:shd w:val="clear" w:color="auto" w:fill="DFDFDF"/>
          </w:tcPr>
          <w:p w:rsidR="007A72D2" w:rsidRPr="00E7536F" w:rsidRDefault="007A72D2" w:rsidP="007B10A1">
            <w:pPr>
              <w:pStyle w:val="FootnoteText"/>
              <w:snapToGrid w:val="0"/>
              <w:spacing w:before="60" w:after="60"/>
              <w:rPr>
                <w:rFonts w:cs="Arial"/>
                <w:b/>
                <w:sz w:val="22"/>
                <w:lang w:val="en-GB"/>
              </w:rPr>
            </w:pPr>
            <w:r w:rsidRPr="00E7536F">
              <w:rPr>
                <w:rFonts w:cs="Arial"/>
                <w:b/>
                <w:sz w:val="22"/>
                <w:lang w:val="en-GB"/>
              </w:rPr>
              <w:t>15. Placement opportunities, requirements and support</w:t>
            </w:r>
          </w:p>
        </w:tc>
      </w:tr>
      <w:tr w:rsidR="007A72D2" w:rsidTr="007B10A1">
        <w:tc>
          <w:tcPr>
            <w:tcW w:w="5000" w:type="pct"/>
            <w:tcBorders>
              <w:left w:val="single" w:sz="4" w:space="0" w:color="000000"/>
              <w:bottom w:val="single" w:sz="4" w:space="0" w:color="000000"/>
              <w:right w:val="single" w:sz="4" w:space="0" w:color="000000"/>
            </w:tcBorders>
          </w:tcPr>
          <w:p w:rsidR="007A72D2" w:rsidRDefault="007A72D2" w:rsidP="007B10A1">
            <w:pPr>
              <w:rPr>
                <w:szCs w:val="20"/>
              </w:rPr>
            </w:pPr>
            <w:r>
              <w:rPr>
                <w:szCs w:val="20"/>
              </w:rPr>
              <w:t>All Undergraduate students have the opportunity to go on Industrial Placement.  Industrial Placements are encouraged as this valuable experience enhances a student’s future career prospects.  Additionally students normally achieve better results in their final year.  In brief:</w:t>
            </w:r>
          </w:p>
          <w:p w:rsidR="007A72D2" w:rsidRDefault="007A72D2" w:rsidP="007A72D2">
            <w:pPr>
              <w:numPr>
                <w:ilvl w:val="0"/>
                <w:numId w:val="3"/>
              </w:numPr>
              <w:rPr>
                <w:b/>
                <w:szCs w:val="20"/>
              </w:rPr>
            </w:pPr>
            <w:r>
              <w:rPr>
                <w:szCs w:val="20"/>
              </w:rPr>
              <w:t>The placement provides a years experience as an appropriately paid graduate trainee.</w:t>
            </w:r>
          </w:p>
          <w:p w:rsidR="007A72D2" w:rsidRDefault="007A72D2" w:rsidP="007A72D2">
            <w:pPr>
              <w:numPr>
                <w:ilvl w:val="0"/>
                <w:numId w:val="3"/>
              </w:numPr>
              <w:rPr>
                <w:b/>
                <w:szCs w:val="20"/>
              </w:rPr>
            </w:pPr>
            <w:r>
              <w:rPr>
                <w:szCs w:val="20"/>
              </w:rPr>
              <w:t xml:space="preserve">Industrial placement is conditional on the successful completion of all modules at Level 1 and Level 2, therefore students need 240 credits before they are able to embark on an industrial placement. </w:t>
            </w:r>
          </w:p>
          <w:p w:rsidR="007A72D2" w:rsidRDefault="007A72D2" w:rsidP="007A72D2">
            <w:pPr>
              <w:numPr>
                <w:ilvl w:val="0"/>
                <w:numId w:val="3"/>
              </w:numPr>
              <w:rPr>
                <w:b/>
                <w:szCs w:val="20"/>
              </w:rPr>
            </w:pPr>
            <w:r>
              <w:rPr>
                <w:szCs w:val="20"/>
              </w:rPr>
              <w:t xml:space="preserve">Obtaining a placement is co-ordinated through the Campus Placement Office. </w:t>
            </w:r>
          </w:p>
          <w:p w:rsidR="007A72D2" w:rsidRDefault="007A72D2" w:rsidP="007A72D2">
            <w:pPr>
              <w:numPr>
                <w:ilvl w:val="0"/>
                <w:numId w:val="3"/>
              </w:numPr>
              <w:rPr>
                <w:b/>
                <w:szCs w:val="20"/>
              </w:rPr>
            </w:pPr>
            <w:r>
              <w:rPr>
                <w:szCs w:val="20"/>
              </w:rPr>
              <w:t>For Undergraduate programmes, students wishing to undertake a placement position must register for CMT3985.</w:t>
            </w:r>
          </w:p>
          <w:p w:rsidR="007A72D2" w:rsidRDefault="007A72D2" w:rsidP="007A72D2">
            <w:pPr>
              <w:numPr>
                <w:ilvl w:val="0"/>
                <w:numId w:val="3"/>
              </w:numPr>
              <w:rPr>
                <w:b/>
                <w:szCs w:val="20"/>
              </w:rPr>
            </w:pPr>
            <w:r>
              <w:rPr>
                <w:szCs w:val="20"/>
              </w:rPr>
              <w:t xml:space="preserve">Each placement will be assigned to an industrial tutor who will visit the student on placement. </w:t>
            </w:r>
          </w:p>
          <w:p w:rsidR="007A72D2" w:rsidRDefault="007A72D2" w:rsidP="007A72D2">
            <w:pPr>
              <w:numPr>
                <w:ilvl w:val="0"/>
                <w:numId w:val="3"/>
              </w:numPr>
              <w:rPr>
                <w:b/>
                <w:szCs w:val="20"/>
              </w:rPr>
            </w:pPr>
            <w:r>
              <w:rPr>
                <w:szCs w:val="20"/>
              </w:rPr>
              <w:t>On graduation the degree will be qualified with the term “…with approved industrial experience”.</w:t>
            </w:r>
          </w:p>
          <w:p w:rsidR="007A72D2" w:rsidRDefault="007A72D2" w:rsidP="007B10A1">
            <w:pPr>
              <w:ind w:left="720"/>
              <w:rPr>
                <w:b/>
                <w:szCs w:val="20"/>
              </w:rPr>
            </w:pPr>
          </w:p>
          <w:p w:rsidR="007A72D2" w:rsidRDefault="007A72D2" w:rsidP="007B10A1">
            <w:pPr>
              <w:rPr>
                <w:szCs w:val="20"/>
              </w:rPr>
            </w:pPr>
            <w:r>
              <w:rPr>
                <w:szCs w:val="20"/>
              </w:rPr>
              <w:t>The placement option is not available to direct-entry students in their final year.</w:t>
            </w:r>
          </w:p>
          <w:p w:rsidR="007A72D2" w:rsidRDefault="007A72D2" w:rsidP="007B10A1">
            <w:pPr>
              <w:rPr>
                <w:szCs w:val="20"/>
              </w:rPr>
            </w:pPr>
          </w:p>
        </w:tc>
      </w:tr>
      <w:tr w:rsidR="007A72D2" w:rsidTr="007B10A1">
        <w:tc>
          <w:tcPr>
            <w:tcW w:w="5000" w:type="pct"/>
            <w:tcBorders>
              <w:top w:val="single" w:sz="4" w:space="0" w:color="000000"/>
              <w:left w:val="single" w:sz="4" w:space="0" w:color="000000"/>
              <w:right w:val="single" w:sz="4" w:space="0" w:color="000000"/>
            </w:tcBorders>
            <w:shd w:val="clear" w:color="auto" w:fill="DFDFDF"/>
          </w:tcPr>
          <w:p w:rsidR="007A72D2" w:rsidRPr="00E7536F" w:rsidRDefault="007A72D2" w:rsidP="007B10A1">
            <w:pPr>
              <w:pStyle w:val="FootnoteText"/>
              <w:snapToGrid w:val="0"/>
              <w:spacing w:before="60" w:after="60"/>
              <w:rPr>
                <w:rFonts w:cs="Arial"/>
                <w:b/>
                <w:sz w:val="22"/>
                <w:lang w:val="en-GB"/>
              </w:rPr>
            </w:pPr>
            <w:r w:rsidRPr="00E7536F">
              <w:rPr>
                <w:rFonts w:cs="Arial"/>
                <w:b/>
                <w:sz w:val="22"/>
                <w:lang w:val="en-GB"/>
              </w:rPr>
              <w:t xml:space="preserve">16. Future careers </w:t>
            </w:r>
          </w:p>
        </w:tc>
      </w:tr>
      <w:tr w:rsidR="007A72D2" w:rsidTr="007B10A1">
        <w:tc>
          <w:tcPr>
            <w:tcW w:w="5000" w:type="pct"/>
            <w:tcBorders>
              <w:left w:val="single" w:sz="4" w:space="0" w:color="000000"/>
              <w:bottom w:val="single" w:sz="4" w:space="0" w:color="000000"/>
              <w:right w:val="single" w:sz="4" w:space="0" w:color="000000"/>
            </w:tcBorders>
          </w:tcPr>
          <w:p w:rsidR="007A72D2" w:rsidRDefault="007A72D2" w:rsidP="007B10A1">
            <w:r>
              <w:t xml:space="preserve">All programmes in the School of Science and Technology – their curricula and learning outcomes – have been designed with an emphasis on currency and the relevance to future employment. </w:t>
            </w:r>
          </w:p>
          <w:p w:rsidR="007A72D2" w:rsidRDefault="007A72D2" w:rsidP="007B10A1"/>
          <w:p w:rsidR="007A72D2" w:rsidRDefault="007A72D2" w:rsidP="007A72D2">
            <w:pPr>
              <w:numPr>
                <w:ilvl w:val="0"/>
                <w:numId w:val="4"/>
              </w:numPr>
            </w:pPr>
            <w:r>
              <w:t xml:space="preserve">The majority of graduates are employed in IT posts relevant to the subject. </w:t>
            </w:r>
          </w:p>
          <w:p w:rsidR="007A72D2" w:rsidRDefault="007A72D2" w:rsidP="007A72D2">
            <w:pPr>
              <w:numPr>
                <w:ilvl w:val="0"/>
                <w:numId w:val="4"/>
              </w:numPr>
            </w:pPr>
            <w:r>
              <w:t xml:space="preserve">Over 20% of students pursue further postgraduate study or research. </w:t>
            </w:r>
          </w:p>
          <w:p w:rsidR="007A72D2" w:rsidRDefault="007A72D2" w:rsidP="007B10A1">
            <w:pPr>
              <w:ind w:left="720"/>
            </w:pPr>
          </w:p>
          <w:p w:rsidR="007A72D2" w:rsidRDefault="007A72D2" w:rsidP="007B10A1">
            <w:r>
              <w:t>The employer links with the School are encouraged in a number of ways e.g. by inviting practitioners from industry as guest speakers in lectures; through links with companies where students are employed as part of their Industrial placement and through alumni both in the UK and overseas</w:t>
            </w:r>
          </w:p>
          <w:p w:rsidR="007A72D2" w:rsidRDefault="007A72D2" w:rsidP="007B10A1"/>
          <w:p w:rsidR="007A72D2" w:rsidRDefault="007A72D2" w:rsidP="007B10A1">
            <w:pPr>
              <w:rPr>
                <w:b/>
              </w:rPr>
            </w:pPr>
            <w:r>
              <w:t xml:space="preserve">Campus Careers Offices can be found on each campus for advice, support and guidance – or go to </w:t>
            </w:r>
            <w:hyperlink r:id="rId9" w:history="1">
              <w:r>
                <w:rPr>
                  <w:rStyle w:val="Hyperlink"/>
                  <w:szCs w:val="20"/>
                </w:rPr>
                <w:t>www.mdx.ac.uk/careers</w:t>
              </w:r>
            </w:hyperlink>
          </w:p>
        </w:tc>
      </w:tr>
    </w:tbl>
    <w:p w:rsidR="007A72D2" w:rsidRDefault="007A72D2" w:rsidP="007A72D2"/>
    <w:tbl>
      <w:tblPr>
        <w:tblW w:w="5000" w:type="pct"/>
        <w:tblLook w:val="0000" w:firstRow="0" w:lastRow="0" w:firstColumn="0" w:lastColumn="0" w:noHBand="0" w:noVBand="0"/>
      </w:tblPr>
      <w:tblGrid>
        <w:gridCol w:w="8516"/>
      </w:tblGrid>
      <w:tr w:rsidR="007A72D2" w:rsidTr="007B10A1">
        <w:tc>
          <w:tcPr>
            <w:tcW w:w="5000" w:type="pct"/>
            <w:tcBorders>
              <w:top w:val="single" w:sz="4" w:space="0" w:color="000000"/>
              <w:left w:val="single" w:sz="4" w:space="0" w:color="000000"/>
              <w:right w:val="single" w:sz="4" w:space="0" w:color="000000"/>
            </w:tcBorders>
            <w:shd w:val="clear" w:color="auto" w:fill="DFDFDF"/>
          </w:tcPr>
          <w:p w:rsidR="007A72D2" w:rsidRPr="00E7536F" w:rsidRDefault="007A72D2" w:rsidP="007B10A1">
            <w:pPr>
              <w:pStyle w:val="FootnoteText"/>
              <w:snapToGrid w:val="0"/>
              <w:spacing w:before="60" w:after="60"/>
              <w:rPr>
                <w:rFonts w:cs="Arial"/>
                <w:b/>
                <w:sz w:val="22"/>
                <w:lang w:val="en-GB"/>
              </w:rPr>
            </w:pPr>
            <w:r w:rsidRPr="00E7536F">
              <w:rPr>
                <w:rFonts w:cs="Arial"/>
                <w:b/>
                <w:sz w:val="22"/>
                <w:lang w:val="en-GB"/>
              </w:rPr>
              <w:t>17. Particular support for learning</w:t>
            </w:r>
          </w:p>
        </w:tc>
      </w:tr>
      <w:tr w:rsidR="007A72D2" w:rsidTr="007B10A1">
        <w:tc>
          <w:tcPr>
            <w:tcW w:w="5000" w:type="pct"/>
            <w:tcBorders>
              <w:left w:val="single" w:sz="4" w:space="0" w:color="000000"/>
              <w:bottom w:val="single" w:sz="4" w:space="0" w:color="000000"/>
              <w:right w:val="single" w:sz="4" w:space="0" w:color="000000"/>
            </w:tcBorders>
          </w:tcPr>
          <w:p w:rsidR="007A72D2" w:rsidRDefault="007A72D2" w:rsidP="007B10A1">
            <w:r>
              <w:t>The School’s Teaching and Learning Strategy is compliant with those of the University, in seeking to develop learner autonomy and resource-based learning. In support of the students learning experience:</w:t>
            </w:r>
          </w:p>
          <w:p w:rsidR="007A72D2" w:rsidRDefault="007A72D2" w:rsidP="007B10A1"/>
          <w:p w:rsidR="007A72D2" w:rsidRDefault="007A72D2" w:rsidP="007A72D2">
            <w:pPr>
              <w:numPr>
                <w:ilvl w:val="0"/>
                <w:numId w:val="5"/>
              </w:numPr>
            </w:pPr>
            <w:r>
              <w:t xml:space="preserve">All new students go through an induction programme and some have early diagnostic numeric and literacy testing before starting their programme.  Learning Resources (LR) provide workshops for those students needing additional support in these areas. </w:t>
            </w:r>
          </w:p>
          <w:p w:rsidR="007A72D2" w:rsidRDefault="007A72D2" w:rsidP="007A72D2">
            <w:pPr>
              <w:numPr>
                <w:ilvl w:val="0"/>
                <w:numId w:val="5"/>
              </w:numPr>
            </w:pPr>
            <w:r>
              <w:t>Students are allocated a personal email account, secure networked computer storage and dial-up facilities</w:t>
            </w:r>
          </w:p>
          <w:p w:rsidR="007A72D2" w:rsidRDefault="007A72D2" w:rsidP="007A72D2">
            <w:pPr>
              <w:numPr>
                <w:ilvl w:val="0"/>
                <w:numId w:val="5"/>
              </w:numPr>
            </w:pPr>
            <w:r>
              <w:t xml:space="preserve">New students are provided with a CD containing the schools Subject Handbook at enrolment (electronic copies for all students can also be found at </w:t>
            </w:r>
            <w:hyperlink r:id="rId10" w:history="1">
              <w:r>
                <w:rPr>
                  <w:rStyle w:val="Hyperlink"/>
                </w:rPr>
                <w:t>http://unihub.mdx.ac.uk</w:t>
              </w:r>
            </w:hyperlink>
            <w:r>
              <w:t>. If you require a hard copy of this Subject Handbook please request them from the Student Office</w:t>
            </w:r>
          </w:p>
          <w:p w:rsidR="007A72D2" w:rsidRDefault="007A72D2" w:rsidP="007A72D2">
            <w:pPr>
              <w:numPr>
                <w:ilvl w:val="0"/>
                <w:numId w:val="5"/>
              </w:numPr>
            </w:pPr>
            <w:r>
              <w:t>New and existing students are given module handbooks for each module they study. Soft copies of all module handbooks can be found on My UniHub. Web-based learning materials are provided to further support learning</w:t>
            </w:r>
          </w:p>
          <w:p w:rsidR="007A72D2" w:rsidRDefault="007A72D2" w:rsidP="007A72D2">
            <w:pPr>
              <w:numPr>
                <w:ilvl w:val="0"/>
                <w:numId w:val="5"/>
              </w:numPr>
            </w:pPr>
            <w:r>
              <w:t>Extensive library facilities are available on all campuses. WebCT pages are available as learning resources through My UniHub</w:t>
            </w:r>
          </w:p>
          <w:p w:rsidR="007A72D2" w:rsidRDefault="007A72D2" w:rsidP="007A72D2">
            <w:pPr>
              <w:numPr>
                <w:ilvl w:val="0"/>
                <w:numId w:val="5"/>
              </w:numPr>
            </w:pPr>
            <w:r>
              <w:t>Students can access advice and support on a wide range of issues from the Student Services Counter and the Student Information Desk. Student Advisers aligned to subject areas offer confidential one to one advice and guidance on programme planning and regulations</w:t>
            </w:r>
          </w:p>
          <w:p w:rsidR="007A72D2" w:rsidRDefault="007A72D2" w:rsidP="007A72D2">
            <w:pPr>
              <w:numPr>
                <w:ilvl w:val="0"/>
                <w:numId w:val="5"/>
              </w:numPr>
            </w:pPr>
            <w:r>
              <w:t>Placements are supported by Campus Placement Offices and School academics; please refer to section 15 of this programme specification</w:t>
            </w:r>
          </w:p>
          <w:p w:rsidR="007A72D2" w:rsidRDefault="007A72D2" w:rsidP="007A72D2">
            <w:pPr>
              <w:numPr>
                <w:ilvl w:val="0"/>
                <w:numId w:val="5"/>
              </w:numPr>
            </w:pPr>
            <w:r>
              <w:t>High quality specialist laboratories equipped with industry standard software and hardware where appropriate, for formal teaching as well as self-study</w:t>
            </w:r>
          </w:p>
          <w:p w:rsidR="007A72D2" w:rsidRDefault="007A72D2" w:rsidP="007A72D2">
            <w:pPr>
              <w:numPr>
                <w:ilvl w:val="0"/>
                <w:numId w:val="5"/>
              </w:numPr>
            </w:pPr>
            <w:r>
              <w:t>Access to campus based teaching and learning support drop in sessions, arranged by the school to provide assistance and guidance</w:t>
            </w:r>
          </w:p>
          <w:p w:rsidR="007A72D2" w:rsidRDefault="007A72D2" w:rsidP="007A72D2">
            <w:pPr>
              <w:numPr>
                <w:ilvl w:val="0"/>
                <w:numId w:val="5"/>
              </w:numPr>
            </w:pPr>
            <w:r>
              <w:t xml:space="preserve">School Academic Advisers for each subject offering personal academic advice and help if needed. Rotas for the operation of Academic Advice Rooms at each campus can be found at </w:t>
            </w:r>
            <w:hyperlink r:id="rId11" w:history="1">
              <w:r>
                <w:rPr>
                  <w:rStyle w:val="Hyperlink"/>
                </w:rPr>
                <w:t>http://unihub.mdx.ac.uk</w:t>
              </w:r>
            </w:hyperlink>
          </w:p>
          <w:p w:rsidR="007A72D2" w:rsidRDefault="007A72D2" w:rsidP="007A72D2">
            <w:pPr>
              <w:numPr>
                <w:ilvl w:val="0"/>
                <w:numId w:val="5"/>
              </w:numPr>
            </w:pPr>
            <w:r>
              <w:t xml:space="preserve">Tutorial sessions for each module organised for groups of up to 20 students are provided for additional teaching support </w:t>
            </w:r>
          </w:p>
          <w:p w:rsidR="007A72D2" w:rsidRDefault="007A72D2" w:rsidP="007A72D2">
            <w:pPr>
              <w:numPr>
                <w:ilvl w:val="0"/>
                <w:numId w:val="5"/>
              </w:numPr>
            </w:pPr>
            <w:r>
              <w:t xml:space="preserve">Formative feedback is given on completion of student coursework </w:t>
            </w:r>
          </w:p>
          <w:p w:rsidR="007A72D2" w:rsidRDefault="007A72D2" w:rsidP="007A72D2">
            <w:pPr>
              <w:numPr>
                <w:ilvl w:val="0"/>
                <w:numId w:val="5"/>
              </w:numPr>
            </w:pPr>
            <w:r>
              <w:t xml:space="preserve">Past exam papers with solutions and marking schemes for all modules are available for students in module handbooks and at </w:t>
            </w:r>
            <w:hyperlink r:id="rId12" w:history="1">
              <w:r>
                <w:rPr>
                  <w:rStyle w:val="Hyperlink"/>
                </w:rPr>
                <w:t>http://unihub.mdx.ac.uk</w:t>
              </w:r>
            </w:hyperlink>
          </w:p>
          <w:p w:rsidR="007A72D2" w:rsidRDefault="007A72D2" w:rsidP="007A72D2">
            <w:pPr>
              <w:numPr>
                <w:ilvl w:val="0"/>
                <w:numId w:val="5"/>
              </w:numPr>
            </w:pPr>
            <w:r>
              <w:t>Research activities of academic staff feed into the teaching programme, which can provide individual students with ad-hoc opportunities to work with academics on some aspect of research</w:t>
            </w:r>
          </w:p>
          <w:p w:rsidR="007A72D2" w:rsidRDefault="007A72D2" w:rsidP="007B10A1">
            <w:pPr>
              <w:ind w:left="720"/>
            </w:pPr>
          </w:p>
          <w:p w:rsidR="007A72D2" w:rsidRDefault="007A72D2" w:rsidP="007B10A1">
            <w:pPr>
              <w:rPr>
                <w:b/>
              </w:rPr>
            </w:pPr>
            <w:r>
              <w:t xml:space="preserve">Middlesex University encourages and supports students with disabilities. Some practical aspects of School of Science and Technology programmes may present challenges to students with particular disabilities. You are encouraged to visit our campuses at any time to evaluate facilities and talk in confidence about your needs. If we know your individual needs we’ll be able to provide for them more easily. For further information contact the Disability Support Service (email: </w:t>
            </w:r>
            <w:hyperlink r:id="rId13" w:history="1">
              <w:r>
                <w:rPr>
                  <w:rStyle w:val="Hyperlink"/>
                  <w:spacing w:val="-10"/>
                  <w:szCs w:val="20"/>
                </w:rPr>
                <w:t>disability@mdx.ac.uk</w:t>
              </w:r>
            </w:hyperlink>
            <w:r>
              <w:t>) or contact Sobia Hussain</w:t>
            </w:r>
            <w:r>
              <w:rPr>
                <w:color w:val="0000FF"/>
                <w:sz w:val="20"/>
                <w:szCs w:val="20"/>
              </w:rPr>
              <w:t xml:space="preserve"> </w:t>
            </w:r>
            <w:r>
              <w:t>on 020 8411 4945.</w:t>
            </w:r>
          </w:p>
        </w:tc>
      </w:tr>
    </w:tbl>
    <w:p w:rsidR="007A72D2" w:rsidRDefault="007A72D2" w:rsidP="007A72D2"/>
    <w:tbl>
      <w:tblPr>
        <w:tblW w:w="5000" w:type="pct"/>
        <w:tblLook w:val="0000" w:firstRow="0" w:lastRow="0" w:firstColumn="0" w:lastColumn="0" w:noHBand="0" w:noVBand="0"/>
      </w:tblPr>
      <w:tblGrid>
        <w:gridCol w:w="4198"/>
        <w:gridCol w:w="4318"/>
      </w:tblGrid>
      <w:tr w:rsidR="007A72D2" w:rsidTr="007B10A1">
        <w:tc>
          <w:tcPr>
            <w:tcW w:w="2465" w:type="pct"/>
            <w:tcBorders>
              <w:top w:val="single" w:sz="4" w:space="0" w:color="000000"/>
              <w:left w:val="single" w:sz="4" w:space="0" w:color="000000"/>
              <w:bottom w:val="single" w:sz="8" w:space="0" w:color="FFFFFF"/>
            </w:tcBorders>
            <w:shd w:val="clear" w:color="auto" w:fill="DFDFDF"/>
          </w:tcPr>
          <w:p w:rsidR="007A72D2" w:rsidRDefault="007A72D2" w:rsidP="007B10A1">
            <w:pPr>
              <w:snapToGrid w:val="0"/>
              <w:spacing w:before="60" w:after="60"/>
              <w:rPr>
                <w:b/>
              </w:rPr>
            </w:pPr>
            <w:r>
              <w:rPr>
                <w:b/>
              </w:rPr>
              <w:t>18. JACS code (or other relevant coding system)</w:t>
            </w:r>
          </w:p>
        </w:tc>
        <w:tc>
          <w:tcPr>
            <w:tcW w:w="2535" w:type="pct"/>
            <w:tcBorders>
              <w:top w:val="single" w:sz="4" w:space="0" w:color="000000"/>
              <w:left w:val="single" w:sz="8" w:space="0" w:color="FFFFFF"/>
              <w:right w:val="single" w:sz="4" w:space="0" w:color="000000"/>
            </w:tcBorders>
          </w:tcPr>
          <w:p w:rsidR="007A72D2" w:rsidRDefault="007A72D2" w:rsidP="007B10A1">
            <w:pPr>
              <w:snapToGrid w:val="0"/>
              <w:spacing w:before="60" w:after="60"/>
            </w:pPr>
            <w:r>
              <w:rPr>
                <w:spacing w:val="-10"/>
              </w:rPr>
              <w:t>G</w:t>
            </w:r>
            <w:r>
              <w:rPr>
                <w:spacing w:val="-10"/>
                <w:szCs w:val="20"/>
              </w:rPr>
              <w:t>450</w:t>
            </w:r>
          </w:p>
        </w:tc>
      </w:tr>
      <w:tr w:rsidR="007A72D2" w:rsidTr="007B10A1">
        <w:tc>
          <w:tcPr>
            <w:tcW w:w="2465" w:type="pct"/>
            <w:tcBorders>
              <w:left w:val="single" w:sz="4" w:space="0" w:color="000000"/>
              <w:bottom w:val="single" w:sz="4" w:space="0" w:color="000000"/>
            </w:tcBorders>
            <w:shd w:val="clear" w:color="auto" w:fill="DFDFDF"/>
          </w:tcPr>
          <w:p w:rsidR="007A72D2" w:rsidRDefault="007A72D2" w:rsidP="007B10A1">
            <w:pPr>
              <w:snapToGrid w:val="0"/>
              <w:spacing w:before="60" w:after="60"/>
              <w:rPr>
                <w:b/>
              </w:rPr>
            </w:pPr>
            <w:r>
              <w:rPr>
                <w:b/>
              </w:rPr>
              <w:t>19. Relevant QAA subject benchmark group(s)</w:t>
            </w:r>
          </w:p>
        </w:tc>
        <w:tc>
          <w:tcPr>
            <w:tcW w:w="2535" w:type="pct"/>
            <w:tcBorders>
              <w:left w:val="single" w:sz="8" w:space="0" w:color="FFFFFF"/>
              <w:bottom w:val="single" w:sz="4" w:space="0" w:color="000000"/>
              <w:right w:val="single" w:sz="4" w:space="0" w:color="000000"/>
            </w:tcBorders>
          </w:tcPr>
          <w:p w:rsidR="007A72D2" w:rsidRDefault="007A72D2" w:rsidP="007B10A1">
            <w:pPr>
              <w:snapToGrid w:val="0"/>
              <w:spacing w:before="60" w:after="60"/>
              <w:rPr>
                <w:szCs w:val="20"/>
              </w:rPr>
            </w:pPr>
            <w:r>
              <w:rPr>
                <w:spacing w:val="-10"/>
                <w:szCs w:val="20"/>
              </w:rPr>
              <w:t>Computing</w:t>
            </w:r>
          </w:p>
        </w:tc>
      </w:tr>
    </w:tbl>
    <w:p w:rsidR="007A72D2" w:rsidRDefault="007A72D2" w:rsidP="007A72D2"/>
    <w:tbl>
      <w:tblPr>
        <w:tblW w:w="5000" w:type="pct"/>
        <w:tblLook w:val="0000" w:firstRow="0" w:lastRow="0" w:firstColumn="0" w:lastColumn="0" w:noHBand="0" w:noVBand="0"/>
      </w:tblPr>
      <w:tblGrid>
        <w:gridCol w:w="8516"/>
      </w:tblGrid>
      <w:tr w:rsidR="007A72D2" w:rsidTr="007B10A1">
        <w:tc>
          <w:tcPr>
            <w:tcW w:w="5000" w:type="pct"/>
            <w:tcBorders>
              <w:top w:val="single" w:sz="4" w:space="0" w:color="000000"/>
              <w:left w:val="single" w:sz="4" w:space="0" w:color="000000"/>
              <w:bottom w:val="single" w:sz="4" w:space="0" w:color="000000"/>
              <w:right w:val="single" w:sz="4" w:space="0" w:color="000000"/>
            </w:tcBorders>
          </w:tcPr>
          <w:p w:rsidR="007A72D2" w:rsidRDefault="007A72D2" w:rsidP="007B10A1">
            <w:pPr>
              <w:shd w:val="clear" w:color="auto" w:fill="E0E0E0"/>
              <w:snapToGrid w:val="0"/>
              <w:rPr>
                <w:rFonts w:eastAsia="Times New Roman"/>
                <w:b/>
              </w:rPr>
            </w:pPr>
            <w:r>
              <w:rPr>
                <w:rFonts w:eastAsia="Times New Roman"/>
                <w:b/>
              </w:rPr>
              <w:t xml:space="preserve">20. </w:t>
            </w:r>
            <w:r>
              <w:rPr>
                <w:b/>
              </w:rPr>
              <w:t>Reference points</w:t>
            </w:r>
          </w:p>
          <w:p w:rsidR="007A72D2" w:rsidRDefault="007A72D2" w:rsidP="007B10A1">
            <w:pPr>
              <w:shd w:val="clear" w:color="auto" w:fill="E0E0E0"/>
              <w:snapToGrid w:val="0"/>
              <w:rPr>
                <w:rFonts w:eastAsia="Times New Roman"/>
                <w:b/>
                <w:sz w:val="10"/>
                <w:szCs w:val="10"/>
              </w:rPr>
            </w:pPr>
          </w:p>
          <w:p w:rsidR="007A72D2" w:rsidRDefault="007A72D2" w:rsidP="007B10A1">
            <w:r>
              <w:t>The following reference points were used in designing the programme:</w:t>
            </w:r>
          </w:p>
          <w:p w:rsidR="007A72D2" w:rsidRDefault="007A72D2" w:rsidP="007A72D2">
            <w:pPr>
              <w:numPr>
                <w:ilvl w:val="0"/>
                <w:numId w:val="6"/>
              </w:numPr>
            </w:pPr>
            <w:r>
              <w:t>QAA computing subject benchmark statement</w:t>
            </w:r>
          </w:p>
          <w:p w:rsidR="007A72D2" w:rsidRDefault="007A72D2" w:rsidP="007A72D2">
            <w:pPr>
              <w:numPr>
                <w:ilvl w:val="0"/>
                <w:numId w:val="6"/>
              </w:numPr>
            </w:pPr>
            <w:r>
              <w:t>QAA framework for higher education qualifications in England, Wales and Northern Ireland</w:t>
            </w:r>
          </w:p>
          <w:p w:rsidR="007A72D2" w:rsidRDefault="007A72D2" w:rsidP="007A72D2">
            <w:pPr>
              <w:numPr>
                <w:ilvl w:val="0"/>
                <w:numId w:val="6"/>
              </w:numPr>
            </w:pPr>
            <w:r>
              <w:t>QAA/QAAS guidelines for programme specifications</w:t>
            </w:r>
          </w:p>
          <w:p w:rsidR="007A72D2" w:rsidRDefault="007A72D2" w:rsidP="007A72D2">
            <w:pPr>
              <w:numPr>
                <w:ilvl w:val="0"/>
                <w:numId w:val="6"/>
              </w:numPr>
            </w:pPr>
            <w:r>
              <w:t>QAA code of practice for the assurance of academic quality and standards in he</w:t>
            </w:r>
          </w:p>
          <w:p w:rsidR="007A72D2" w:rsidRDefault="007A72D2" w:rsidP="007A72D2">
            <w:pPr>
              <w:numPr>
                <w:ilvl w:val="0"/>
                <w:numId w:val="6"/>
              </w:numPr>
              <w:rPr>
                <w:b/>
              </w:rPr>
            </w:pPr>
            <w:r>
              <w:t>University’s regulations</w:t>
            </w:r>
          </w:p>
          <w:p w:rsidR="007A72D2" w:rsidRDefault="007A72D2" w:rsidP="007A72D2">
            <w:pPr>
              <w:numPr>
                <w:ilvl w:val="0"/>
                <w:numId w:val="6"/>
              </w:numPr>
              <w:rPr>
                <w:b/>
              </w:rPr>
            </w:pPr>
            <w:r>
              <w:t xml:space="preserve">Module narratives </w:t>
            </w:r>
          </w:p>
          <w:p w:rsidR="007A72D2" w:rsidRDefault="007A72D2" w:rsidP="007A72D2">
            <w:pPr>
              <w:numPr>
                <w:ilvl w:val="0"/>
                <w:numId w:val="6"/>
              </w:numPr>
              <w:rPr>
                <w:b/>
              </w:rPr>
            </w:pPr>
            <w:r>
              <w:t>British computer society (BCS) guidelines for exemption and accreditation</w:t>
            </w:r>
          </w:p>
          <w:p w:rsidR="007A72D2" w:rsidRDefault="007A72D2" w:rsidP="007A72D2">
            <w:pPr>
              <w:numPr>
                <w:ilvl w:val="0"/>
                <w:numId w:val="6"/>
              </w:numPr>
              <w:rPr>
                <w:b/>
              </w:rPr>
            </w:pPr>
            <w:r>
              <w:t>Middlesex University and School of Science and Technology teaching learning and assessment policies and strategies</w:t>
            </w:r>
          </w:p>
          <w:p w:rsidR="007A72D2" w:rsidRDefault="007A72D2" w:rsidP="007A72D2">
            <w:pPr>
              <w:numPr>
                <w:ilvl w:val="0"/>
                <w:numId w:val="6"/>
              </w:numPr>
              <w:rPr>
                <w:rFonts w:eastAsia="Times New Roman"/>
                <w:b/>
              </w:rPr>
            </w:pPr>
            <w:r>
              <w:t>University policy on equal opportunities.</w:t>
            </w:r>
          </w:p>
        </w:tc>
      </w:tr>
    </w:tbl>
    <w:p w:rsidR="007A72D2" w:rsidRDefault="007A72D2" w:rsidP="007A72D2"/>
    <w:tbl>
      <w:tblPr>
        <w:tblW w:w="5000" w:type="pct"/>
        <w:tblLook w:val="0000" w:firstRow="0" w:lastRow="0" w:firstColumn="0" w:lastColumn="0" w:noHBand="0" w:noVBand="0"/>
      </w:tblPr>
      <w:tblGrid>
        <w:gridCol w:w="8516"/>
      </w:tblGrid>
      <w:tr w:rsidR="007A72D2" w:rsidTr="007B10A1">
        <w:tc>
          <w:tcPr>
            <w:tcW w:w="5000" w:type="pct"/>
            <w:tcBorders>
              <w:top w:val="single" w:sz="4" w:space="0" w:color="000000"/>
              <w:left w:val="single" w:sz="4" w:space="0" w:color="000000"/>
              <w:right w:val="single" w:sz="4" w:space="0" w:color="000000"/>
            </w:tcBorders>
            <w:shd w:val="clear" w:color="auto" w:fill="DFDFDF"/>
          </w:tcPr>
          <w:p w:rsidR="007A72D2" w:rsidRPr="00E7536F" w:rsidRDefault="007A72D2" w:rsidP="007B10A1">
            <w:pPr>
              <w:pStyle w:val="FootnoteText"/>
              <w:snapToGrid w:val="0"/>
              <w:spacing w:before="60" w:after="60"/>
              <w:rPr>
                <w:rFonts w:cs="Arial"/>
                <w:b/>
                <w:sz w:val="22"/>
                <w:lang w:val="en-GB"/>
              </w:rPr>
            </w:pPr>
            <w:r w:rsidRPr="00E7536F">
              <w:rPr>
                <w:rFonts w:cs="Arial"/>
                <w:b/>
                <w:sz w:val="22"/>
                <w:lang w:val="en-GB"/>
              </w:rPr>
              <w:t>21. Other information</w:t>
            </w:r>
          </w:p>
        </w:tc>
      </w:tr>
      <w:tr w:rsidR="007A72D2" w:rsidTr="007B10A1">
        <w:tc>
          <w:tcPr>
            <w:tcW w:w="5000" w:type="pct"/>
            <w:tcBorders>
              <w:left w:val="single" w:sz="4" w:space="0" w:color="000000"/>
              <w:bottom w:val="single" w:sz="4" w:space="0" w:color="000000"/>
              <w:right w:val="single" w:sz="4" w:space="0" w:color="000000"/>
            </w:tcBorders>
          </w:tcPr>
          <w:p w:rsidR="007A72D2" w:rsidRDefault="007A72D2" w:rsidP="007B10A1">
            <w:pPr>
              <w:rPr>
                <w:snapToGrid w:val="0"/>
                <w:lang w:val="en-US"/>
              </w:rPr>
            </w:pPr>
            <w:r>
              <w:rPr>
                <w:snapToGrid w:val="0"/>
                <w:lang w:val="en-US" w:eastAsia="en-US"/>
              </w:rPr>
              <w:t xml:space="preserve">Middlesex University has formal links with 250 institutions world-wide, including student exchange agreements with more than 100 institutions.  Currently a number of students both from the UK/EU and overseas take part in such exchanges.  </w:t>
            </w:r>
            <w:r>
              <w:rPr>
                <w:snapToGrid w:val="0"/>
                <w:lang w:val="en-US"/>
              </w:rPr>
              <w:t xml:space="preserve">For further details please visit </w:t>
            </w:r>
            <w:hyperlink r:id="rId14" w:history="1">
              <w:r>
                <w:rPr>
                  <w:rStyle w:val="Hyperlink"/>
                  <w:color w:val="000000"/>
                  <w:spacing w:val="-10"/>
                  <w:szCs w:val="20"/>
                </w:rPr>
                <w:t>http://www.europe.mdx.ac.uk/</w:t>
              </w:r>
            </w:hyperlink>
            <w:r>
              <w:rPr>
                <w:snapToGrid w:val="0"/>
                <w:lang w:val="en-US"/>
              </w:rPr>
              <w:t xml:space="preserve"> or contact Elli Georgiadou, the School of Science and Technology coordinator of European Affairs &amp; International Exchanges (email: </w:t>
            </w:r>
            <w:hyperlink r:id="rId15" w:history="1">
              <w:r>
                <w:rPr>
                  <w:rStyle w:val="Hyperlink"/>
                  <w:snapToGrid w:val="0"/>
                  <w:color w:val="000000"/>
                  <w:spacing w:val="-10"/>
                  <w:szCs w:val="20"/>
                  <w:lang w:val="en-US"/>
                </w:rPr>
                <w:t>e.georgiadou@mdx.ac.uk</w:t>
              </w:r>
            </w:hyperlink>
            <w:r>
              <w:rPr>
                <w:snapToGrid w:val="0"/>
                <w:lang w:val="en-US"/>
              </w:rPr>
              <w:t>).</w:t>
            </w:r>
          </w:p>
          <w:p w:rsidR="007A72D2" w:rsidRDefault="007A72D2" w:rsidP="007B10A1">
            <w:pPr>
              <w:rPr>
                <w:snapToGrid w:val="0"/>
                <w:lang w:val="en-US"/>
              </w:rPr>
            </w:pPr>
          </w:p>
          <w:p w:rsidR="007A72D2" w:rsidRDefault="007A72D2" w:rsidP="007B10A1">
            <w:pPr>
              <w:rPr>
                <w:b/>
                <w:i/>
              </w:rPr>
            </w:pPr>
            <w:r>
              <w:rPr>
                <w:lang w:val="en-US"/>
              </w:rPr>
              <w:t xml:space="preserve">This is a new programme which will be submitted for partial </w:t>
            </w:r>
            <w:r>
              <w:t>BCS exemption from the Certificate, Diploma and Diploma Project</w:t>
            </w:r>
          </w:p>
        </w:tc>
      </w:tr>
    </w:tbl>
    <w:p w:rsidR="007A72D2" w:rsidRDefault="007A72D2" w:rsidP="007A72D2"/>
    <w:p w:rsidR="007A72D2" w:rsidRDefault="007A72D2" w:rsidP="007A72D2">
      <w:pPr>
        <w:rPr>
          <w:sz w:val="18"/>
          <w:szCs w:val="18"/>
        </w:rPr>
      </w:pPr>
    </w:p>
    <w:p w:rsidR="007A72D2" w:rsidRDefault="007A72D2" w:rsidP="007A72D2">
      <w:pPr>
        <w:rPr>
          <w:sz w:val="18"/>
          <w:szCs w:val="18"/>
        </w:rPr>
      </w:pPr>
    </w:p>
    <w:p w:rsidR="007A72D2" w:rsidRDefault="007A72D2" w:rsidP="007A72D2">
      <w:pPr>
        <w:rPr>
          <w:sz w:val="18"/>
          <w:szCs w:val="18"/>
        </w:rPr>
      </w:pPr>
      <w:r>
        <w:rPr>
          <w:sz w:val="18"/>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B45F3"/>
    <w:multiLevelType w:val="hybridMultilevel"/>
    <w:tmpl w:val="70A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97FFA"/>
    <w:multiLevelType w:val="hybridMultilevel"/>
    <w:tmpl w:val="FA34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D4388"/>
    <w:multiLevelType w:val="hybridMultilevel"/>
    <w:tmpl w:val="01069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70BAE"/>
    <w:multiLevelType w:val="hybridMultilevel"/>
    <w:tmpl w:val="61F4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A4517"/>
    <w:multiLevelType w:val="hybridMultilevel"/>
    <w:tmpl w:val="A644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13D84"/>
    <w:multiLevelType w:val="hybridMultilevel"/>
    <w:tmpl w:val="A7DAF1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C752D1"/>
    <w:multiLevelType w:val="hybridMultilevel"/>
    <w:tmpl w:val="BF9E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85457"/>
    <w:multiLevelType w:val="hybridMultilevel"/>
    <w:tmpl w:val="D83E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25D1D"/>
    <w:multiLevelType w:val="hybridMultilevel"/>
    <w:tmpl w:val="E70A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F1C5A"/>
    <w:multiLevelType w:val="hybridMultilevel"/>
    <w:tmpl w:val="A6906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E5F2F"/>
    <w:multiLevelType w:val="hybridMultilevel"/>
    <w:tmpl w:val="B1E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5"/>
  </w:num>
  <w:num w:numId="5">
    <w:abstractNumId w:val="1"/>
  </w:num>
  <w:num w:numId="6">
    <w:abstractNumId w:val="8"/>
  </w:num>
  <w:num w:numId="7">
    <w:abstractNumId w:val="2"/>
  </w:num>
  <w:num w:numId="8">
    <w:abstractNumId w:val="10"/>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D2"/>
    <w:rsid w:val="00797A80"/>
    <w:rsid w:val="007A72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D2"/>
    <w:pPr>
      <w:suppressAutoHyphens/>
    </w:pPr>
    <w:rPr>
      <w:rFonts w:ascii="Arial" w:eastAsia="Times" w:hAnsi="Arial" w:cs="Arial"/>
      <w:sz w:val="22"/>
      <w:szCs w:val="22"/>
      <w:lang w:val="en-GB" w:eastAsia="ar-SA"/>
    </w:rPr>
  </w:style>
  <w:style w:type="paragraph" w:styleId="Heading1">
    <w:name w:val="heading 1"/>
    <w:basedOn w:val="Normal"/>
    <w:next w:val="Normal"/>
    <w:link w:val="Heading1Char"/>
    <w:qFormat/>
    <w:rsid w:val="007A72D2"/>
    <w:pPr>
      <w:keepNext/>
      <w:numPr>
        <w:numId w:val="1"/>
      </w:numPr>
      <w:pBdr>
        <w:bottom w:val="single" w:sz="4" w:space="1" w:color="000000"/>
      </w:pBdr>
      <w:spacing w:after="360"/>
      <w:outlineLvl w:val="0"/>
    </w:pPr>
    <w:rPr>
      <w:rFonts w:cs="Times New Roman"/>
      <w:b/>
      <w:bCs/>
      <w:kern w:val="1"/>
      <w:sz w:val="28"/>
      <w:szCs w:val="28"/>
      <w:lang w:val="x-none"/>
    </w:rPr>
  </w:style>
  <w:style w:type="paragraph" w:styleId="Heading2">
    <w:name w:val="heading 2"/>
    <w:aliases w:val="Heading 2 - Underlined"/>
    <w:basedOn w:val="Normal"/>
    <w:next w:val="Normal"/>
    <w:link w:val="Heading2Char"/>
    <w:qFormat/>
    <w:rsid w:val="007A72D2"/>
    <w:pPr>
      <w:keepNext/>
      <w:numPr>
        <w:ilvl w:val="1"/>
        <w:numId w:val="1"/>
      </w:numPr>
      <w:spacing w:before="160" w:after="120"/>
      <w:outlineLvl w:val="1"/>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2D2"/>
    <w:rPr>
      <w:rFonts w:ascii="Arial" w:eastAsia="Times" w:hAnsi="Arial" w:cs="Times New Roman"/>
      <w:b/>
      <w:bCs/>
      <w:kern w:val="1"/>
      <w:sz w:val="28"/>
      <w:szCs w:val="28"/>
      <w:lang w:val="x-none" w:eastAsia="ar-SA"/>
    </w:rPr>
  </w:style>
  <w:style w:type="character" w:customStyle="1" w:styleId="Heading2Char">
    <w:name w:val="Heading 2 Char"/>
    <w:basedOn w:val="DefaultParagraphFont"/>
    <w:link w:val="Heading2"/>
    <w:rsid w:val="007A72D2"/>
    <w:rPr>
      <w:rFonts w:ascii="Arial" w:eastAsia="Times" w:hAnsi="Arial" w:cs="Times New Roman"/>
      <w:b/>
      <w:bCs/>
      <w:sz w:val="22"/>
      <w:szCs w:val="22"/>
      <w:lang w:val="x-none" w:eastAsia="ar-SA"/>
    </w:rPr>
  </w:style>
  <w:style w:type="character" w:styleId="Hyperlink">
    <w:name w:val="Hyperlink"/>
    <w:uiPriority w:val="99"/>
    <w:rsid w:val="007A72D2"/>
    <w:rPr>
      <w:color w:val="0000FF"/>
      <w:u w:val="single"/>
    </w:rPr>
  </w:style>
  <w:style w:type="paragraph" w:styleId="BodyText">
    <w:name w:val="Body Text"/>
    <w:basedOn w:val="Normal"/>
    <w:link w:val="BodyTextChar"/>
    <w:rsid w:val="007A72D2"/>
    <w:rPr>
      <w:rFonts w:eastAsia="Times New Roman" w:cs="Times New Roman"/>
      <w:sz w:val="20"/>
      <w:szCs w:val="20"/>
      <w:lang w:val="x-none"/>
    </w:rPr>
  </w:style>
  <w:style w:type="character" w:customStyle="1" w:styleId="BodyTextChar">
    <w:name w:val="Body Text Char"/>
    <w:basedOn w:val="DefaultParagraphFont"/>
    <w:link w:val="BodyText"/>
    <w:rsid w:val="007A72D2"/>
    <w:rPr>
      <w:rFonts w:ascii="Arial" w:eastAsia="Times New Roman" w:hAnsi="Arial" w:cs="Times New Roman"/>
      <w:sz w:val="20"/>
      <w:szCs w:val="20"/>
      <w:lang w:val="x-none" w:eastAsia="ar-SA"/>
    </w:rPr>
  </w:style>
  <w:style w:type="paragraph" w:styleId="FootnoteText">
    <w:name w:val="footnote text"/>
    <w:basedOn w:val="Normal"/>
    <w:link w:val="FootnoteTextChar"/>
    <w:semiHidden/>
    <w:rsid w:val="007A72D2"/>
    <w:rPr>
      <w:rFonts w:eastAsia="Times New Roman" w:cs="Times New Roman"/>
      <w:sz w:val="20"/>
      <w:szCs w:val="20"/>
      <w:lang w:val="x-none"/>
    </w:rPr>
  </w:style>
  <w:style w:type="character" w:customStyle="1" w:styleId="FootnoteTextChar">
    <w:name w:val="Footnote Text Char"/>
    <w:basedOn w:val="DefaultParagraphFont"/>
    <w:link w:val="FootnoteText"/>
    <w:semiHidden/>
    <w:rsid w:val="007A72D2"/>
    <w:rPr>
      <w:rFonts w:ascii="Arial" w:eastAsia="Times New Roman" w:hAnsi="Arial" w:cs="Times New Roman"/>
      <w:sz w:val="20"/>
      <w:szCs w:val="20"/>
      <w:lang w:val="x-none" w:eastAsia="ar-SA"/>
    </w:rPr>
  </w:style>
  <w:style w:type="paragraph" w:styleId="BodyText3">
    <w:name w:val="Body Text 3"/>
    <w:basedOn w:val="Normal"/>
    <w:link w:val="BodyText3Char"/>
    <w:rsid w:val="007A72D2"/>
    <w:pPr>
      <w:spacing w:after="120"/>
    </w:pPr>
    <w:rPr>
      <w:rFonts w:cs="Times New Roman"/>
      <w:sz w:val="16"/>
      <w:szCs w:val="16"/>
      <w:lang w:val="x-none"/>
    </w:rPr>
  </w:style>
  <w:style w:type="character" w:customStyle="1" w:styleId="BodyText3Char">
    <w:name w:val="Body Text 3 Char"/>
    <w:basedOn w:val="DefaultParagraphFont"/>
    <w:link w:val="BodyText3"/>
    <w:rsid w:val="007A72D2"/>
    <w:rPr>
      <w:rFonts w:ascii="Arial" w:eastAsia="Times" w:hAnsi="Arial" w:cs="Times New Roman"/>
      <w:sz w:val="16"/>
      <w:szCs w:val="16"/>
      <w:lang w:val="x-none" w:eastAsia="ar-SA"/>
    </w:rPr>
  </w:style>
  <w:style w:type="paragraph" w:customStyle="1" w:styleId="Heading1PH">
    <w:name w:val="Heading 1 PH"/>
    <w:basedOn w:val="Heading1"/>
    <w:link w:val="Heading1PHChar"/>
    <w:qFormat/>
    <w:rsid w:val="007A72D2"/>
    <w:pPr>
      <w:pBdr>
        <w:bottom w:val="none" w:sz="0" w:space="0" w:color="auto"/>
      </w:pBdr>
      <w:spacing w:after="0"/>
    </w:pPr>
    <w:rPr>
      <w:sz w:val="40"/>
      <w:szCs w:val="40"/>
    </w:rPr>
  </w:style>
  <w:style w:type="character" w:customStyle="1" w:styleId="Heading1PHChar">
    <w:name w:val="Heading 1 PH Char"/>
    <w:link w:val="Heading1PH"/>
    <w:rsid w:val="007A72D2"/>
    <w:rPr>
      <w:rFonts w:ascii="Arial" w:eastAsia="Times" w:hAnsi="Arial" w:cs="Times New Roman"/>
      <w:b/>
      <w:bCs/>
      <w:kern w:val="1"/>
      <w:sz w:val="40"/>
      <w:szCs w:val="40"/>
      <w:lang w:val="x-none" w:eastAsia="ar-SA"/>
    </w:rPr>
  </w:style>
  <w:style w:type="character" w:styleId="FootnoteReference">
    <w:name w:val="footnote reference"/>
    <w:semiHidden/>
    <w:rsid w:val="007A72D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2D2"/>
    <w:pPr>
      <w:suppressAutoHyphens/>
    </w:pPr>
    <w:rPr>
      <w:rFonts w:ascii="Arial" w:eastAsia="Times" w:hAnsi="Arial" w:cs="Arial"/>
      <w:sz w:val="22"/>
      <w:szCs w:val="22"/>
      <w:lang w:val="en-GB" w:eastAsia="ar-SA"/>
    </w:rPr>
  </w:style>
  <w:style w:type="paragraph" w:styleId="Heading1">
    <w:name w:val="heading 1"/>
    <w:basedOn w:val="Normal"/>
    <w:next w:val="Normal"/>
    <w:link w:val="Heading1Char"/>
    <w:qFormat/>
    <w:rsid w:val="007A72D2"/>
    <w:pPr>
      <w:keepNext/>
      <w:numPr>
        <w:numId w:val="1"/>
      </w:numPr>
      <w:pBdr>
        <w:bottom w:val="single" w:sz="4" w:space="1" w:color="000000"/>
      </w:pBdr>
      <w:spacing w:after="360"/>
      <w:outlineLvl w:val="0"/>
    </w:pPr>
    <w:rPr>
      <w:rFonts w:cs="Times New Roman"/>
      <w:b/>
      <w:bCs/>
      <w:kern w:val="1"/>
      <w:sz w:val="28"/>
      <w:szCs w:val="28"/>
      <w:lang w:val="x-none"/>
    </w:rPr>
  </w:style>
  <w:style w:type="paragraph" w:styleId="Heading2">
    <w:name w:val="heading 2"/>
    <w:aliases w:val="Heading 2 - Underlined"/>
    <w:basedOn w:val="Normal"/>
    <w:next w:val="Normal"/>
    <w:link w:val="Heading2Char"/>
    <w:qFormat/>
    <w:rsid w:val="007A72D2"/>
    <w:pPr>
      <w:keepNext/>
      <w:numPr>
        <w:ilvl w:val="1"/>
        <w:numId w:val="1"/>
      </w:numPr>
      <w:spacing w:before="160" w:after="120"/>
      <w:outlineLvl w:val="1"/>
    </w:pPr>
    <w:rPr>
      <w:rFonts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2D2"/>
    <w:rPr>
      <w:rFonts w:ascii="Arial" w:eastAsia="Times" w:hAnsi="Arial" w:cs="Times New Roman"/>
      <w:b/>
      <w:bCs/>
      <w:kern w:val="1"/>
      <w:sz w:val="28"/>
      <w:szCs w:val="28"/>
      <w:lang w:val="x-none" w:eastAsia="ar-SA"/>
    </w:rPr>
  </w:style>
  <w:style w:type="character" w:customStyle="1" w:styleId="Heading2Char">
    <w:name w:val="Heading 2 Char"/>
    <w:basedOn w:val="DefaultParagraphFont"/>
    <w:link w:val="Heading2"/>
    <w:rsid w:val="007A72D2"/>
    <w:rPr>
      <w:rFonts w:ascii="Arial" w:eastAsia="Times" w:hAnsi="Arial" w:cs="Times New Roman"/>
      <w:b/>
      <w:bCs/>
      <w:sz w:val="22"/>
      <w:szCs w:val="22"/>
      <w:lang w:val="x-none" w:eastAsia="ar-SA"/>
    </w:rPr>
  </w:style>
  <w:style w:type="character" w:styleId="Hyperlink">
    <w:name w:val="Hyperlink"/>
    <w:uiPriority w:val="99"/>
    <w:rsid w:val="007A72D2"/>
    <w:rPr>
      <w:color w:val="0000FF"/>
      <w:u w:val="single"/>
    </w:rPr>
  </w:style>
  <w:style w:type="paragraph" w:styleId="BodyText">
    <w:name w:val="Body Text"/>
    <w:basedOn w:val="Normal"/>
    <w:link w:val="BodyTextChar"/>
    <w:rsid w:val="007A72D2"/>
    <w:rPr>
      <w:rFonts w:eastAsia="Times New Roman" w:cs="Times New Roman"/>
      <w:sz w:val="20"/>
      <w:szCs w:val="20"/>
      <w:lang w:val="x-none"/>
    </w:rPr>
  </w:style>
  <w:style w:type="character" w:customStyle="1" w:styleId="BodyTextChar">
    <w:name w:val="Body Text Char"/>
    <w:basedOn w:val="DefaultParagraphFont"/>
    <w:link w:val="BodyText"/>
    <w:rsid w:val="007A72D2"/>
    <w:rPr>
      <w:rFonts w:ascii="Arial" w:eastAsia="Times New Roman" w:hAnsi="Arial" w:cs="Times New Roman"/>
      <w:sz w:val="20"/>
      <w:szCs w:val="20"/>
      <w:lang w:val="x-none" w:eastAsia="ar-SA"/>
    </w:rPr>
  </w:style>
  <w:style w:type="paragraph" w:styleId="FootnoteText">
    <w:name w:val="footnote text"/>
    <w:basedOn w:val="Normal"/>
    <w:link w:val="FootnoteTextChar"/>
    <w:semiHidden/>
    <w:rsid w:val="007A72D2"/>
    <w:rPr>
      <w:rFonts w:eastAsia="Times New Roman" w:cs="Times New Roman"/>
      <w:sz w:val="20"/>
      <w:szCs w:val="20"/>
      <w:lang w:val="x-none"/>
    </w:rPr>
  </w:style>
  <w:style w:type="character" w:customStyle="1" w:styleId="FootnoteTextChar">
    <w:name w:val="Footnote Text Char"/>
    <w:basedOn w:val="DefaultParagraphFont"/>
    <w:link w:val="FootnoteText"/>
    <w:semiHidden/>
    <w:rsid w:val="007A72D2"/>
    <w:rPr>
      <w:rFonts w:ascii="Arial" w:eastAsia="Times New Roman" w:hAnsi="Arial" w:cs="Times New Roman"/>
      <w:sz w:val="20"/>
      <w:szCs w:val="20"/>
      <w:lang w:val="x-none" w:eastAsia="ar-SA"/>
    </w:rPr>
  </w:style>
  <w:style w:type="paragraph" w:styleId="BodyText3">
    <w:name w:val="Body Text 3"/>
    <w:basedOn w:val="Normal"/>
    <w:link w:val="BodyText3Char"/>
    <w:rsid w:val="007A72D2"/>
    <w:pPr>
      <w:spacing w:after="120"/>
    </w:pPr>
    <w:rPr>
      <w:rFonts w:cs="Times New Roman"/>
      <w:sz w:val="16"/>
      <w:szCs w:val="16"/>
      <w:lang w:val="x-none"/>
    </w:rPr>
  </w:style>
  <w:style w:type="character" w:customStyle="1" w:styleId="BodyText3Char">
    <w:name w:val="Body Text 3 Char"/>
    <w:basedOn w:val="DefaultParagraphFont"/>
    <w:link w:val="BodyText3"/>
    <w:rsid w:val="007A72D2"/>
    <w:rPr>
      <w:rFonts w:ascii="Arial" w:eastAsia="Times" w:hAnsi="Arial" w:cs="Times New Roman"/>
      <w:sz w:val="16"/>
      <w:szCs w:val="16"/>
      <w:lang w:val="x-none" w:eastAsia="ar-SA"/>
    </w:rPr>
  </w:style>
  <w:style w:type="paragraph" w:customStyle="1" w:styleId="Heading1PH">
    <w:name w:val="Heading 1 PH"/>
    <w:basedOn w:val="Heading1"/>
    <w:link w:val="Heading1PHChar"/>
    <w:qFormat/>
    <w:rsid w:val="007A72D2"/>
    <w:pPr>
      <w:pBdr>
        <w:bottom w:val="none" w:sz="0" w:space="0" w:color="auto"/>
      </w:pBdr>
      <w:spacing w:after="0"/>
    </w:pPr>
    <w:rPr>
      <w:sz w:val="40"/>
      <w:szCs w:val="40"/>
    </w:rPr>
  </w:style>
  <w:style w:type="character" w:customStyle="1" w:styleId="Heading1PHChar">
    <w:name w:val="Heading 1 PH Char"/>
    <w:link w:val="Heading1PH"/>
    <w:rsid w:val="007A72D2"/>
    <w:rPr>
      <w:rFonts w:ascii="Arial" w:eastAsia="Times" w:hAnsi="Arial" w:cs="Times New Roman"/>
      <w:b/>
      <w:bCs/>
      <w:kern w:val="1"/>
      <w:sz w:val="40"/>
      <w:szCs w:val="40"/>
      <w:lang w:val="x-none" w:eastAsia="ar-SA"/>
    </w:rPr>
  </w:style>
  <w:style w:type="character" w:styleId="FootnoteReference">
    <w:name w:val="footnote reference"/>
    <w:semiHidden/>
    <w:rsid w:val="007A7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hub.mdx.ac.uk" TargetMode="External"/><Relationship Id="rId12" Type="http://schemas.openxmlformats.org/officeDocument/2006/relationships/hyperlink" Target="http://www.unihub.mdx.ac.uk" TargetMode="External"/><Relationship Id="rId13" Type="http://schemas.openxmlformats.org/officeDocument/2006/relationships/hyperlink" Target="mailto:disability@mdx.ac.uk" TargetMode="External"/><Relationship Id="rId14" Type="http://schemas.openxmlformats.org/officeDocument/2006/relationships/hyperlink" Target="http://www.europe.mdx.ac.uk/" TargetMode="External"/><Relationship Id="rId15" Type="http://schemas.openxmlformats.org/officeDocument/2006/relationships/hyperlink" Target="mailto:e.georgiadou@mdx.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r.mdx.ac.uk/lang/index.htm" TargetMode="External"/><Relationship Id="rId8" Type="http://schemas.openxmlformats.org/officeDocument/2006/relationships/hyperlink" Target="http://www.mdx.ac.uk/regulations/" TargetMode="External"/><Relationship Id="rId9" Type="http://schemas.openxmlformats.org/officeDocument/2006/relationships/hyperlink" Target="http://www.mdx.ac.uk/careers" TargetMode="External"/><Relationship Id="rId10" Type="http://schemas.openxmlformats.org/officeDocument/2006/relationships/hyperlink" Target="http://www.unihub.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3876</Words>
  <Characters>22095</Characters>
  <Application>Microsoft Macintosh Word</Application>
  <DocSecurity>0</DocSecurity>
  <Lines>184</Lines>
  <Paragraphs>51</Paragraphs>
  <ScaleCrop>false</ScaleCrop>
  <Company/>
  <LinksUpToDate>false</LinksUpToDate>
  <CharactersWithSpaces>25920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2013-03-03T21:28:00Z</dcterms:created>
  <dcterms:modified xsi:type="dcterms:W3CDTF">2013-03-03T21:29:00Z</dcterms:modified>
</cp:coreProperties>
</file>