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95" w:rsidRPr="00906795" w:rsidRDefault="00906795" w:rsidP="00906795">
      <w:pPr>
        <w:pBdr>
          <w:bottom w:val="single" w:sz="4" w:space="1" w:color="auto"/>
        </w:pBdr>
        <w:rPr>
          <w:b/>
          <w:i/>
          <w:sz w:val="28"/>
          <w:szCs w:val="28"/>
        </w:rPr>
      </w:pPr>
      <w:r w:rsidRPr="00906795">
        <w:rPr>
          <w:b/>
          <w:i/>
          <w:sz w:val="28"/>
          <w:szCs w:val="28"/>
        </w:rPr>
        <w:t>MSc/PG Dip/PG Cert Management Science and Operational Research</w:t>
      </w:r>
    </w:p>
    <w:p w:rsidR="00906795" w:rsidRPr="00906795" w:rsidRDefault="00906795" w:rsidP="00906795">
      <w:pPr>
        <w:spacing w:before="120"/>
        <w:rPr>
          <w:sz w:val="36"/>
          <w:szCs w:val="36"/>
        </w:rPr>
      </w:pPr>
      <w:r w:rsidRPr="00906795">
        <w:rPr>
          <w:sz w:val="36"/>
          <w:szCs w:val="36"/>
        </w:rPr>
        <w:t xml:space="preserve">Programme Specification </w:t>
      </w:r>
    </w:p>
    <w:p w:rsidR="00906795" w:rsidRDefault="00906795" w:rsidP="00906795">
      <w:pPr>
        <w:jc w:val="right"/>
      </w:pPr>
      <w:r>
        <w:rPr>
          <w:noProof/>
          <w:lang w:eastAsia="zh-CN"/>
        </w:rPr>
        <w:drawing>
          <wp:inline distT="0" distB="0" distL="0" distR="0">
            <wp:extent cx="885825" cy="1095375"/>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inline>
        </w:drawing>
      </w:r>
    </w:p>
    <w:p w:rsidR="00906795" w:rsidRDefault="00906795" w:rsidP="00906795"/>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1578"/>
        <w:gridCol w:w="1577"/>
        <w:gridCol w:w="3155"/>
      </w:tblGrid>
      <w:tr w:rsidR="00906795" w:rsidTr="00906795">
        <w:tc>
          <w:tcPr>
            <w:tcW w:w="4732" w:type="dxa"/>
            <w:gridSpan w:val="2"/>
            <w:tcBorders>
              <w:bottom w:val="nil"/>
              <w:right w:val="nil"/>
            </w:tcBorders>
            <w:shd w:val="clear" w:color="auto" w:fill="D9D9D9"/>
          </w:tcPr>
          <w:p w:rsidR="00906795" w:rsidRPr="00FF61BE" w:rsidRDefault="00906795" w:rsidP="00277609">
            <w:pPr>
              <w:spacing w:before="60" w:after="60"/>
              <w:rPr>
                <w:b/>
              </w:rPr>
            </w:pPr>
            <w:r w:rsidRPr="00FF61BE">
              <w:rPr>
                <w:b/>
              </w:rPr>
              <w:t>1. Programme title</w:t>
            </w:r>
          </w:p>
        </w:tc>
        <w:tc>
          <w:tcPr>
            <w:tcW w:w="4732" w:type="dxa"/>
            <w:gridSpan w:val="2"/>
            <w:tcBorders>
              <w:left w:val="nil"/>
              <w:bottom w:val="nil"/>
            </w:tcBorders>
            <w:vAlign w:val="center"/>
          </w:tcPr>
          <w:p w:rsidR="00906795" w:rsidRDefault="00906795" w:rsidP="00277609">
            <w:r>
              <w:t>Management Science and Operational Research</w:t>
            </w:r>
          </w:p>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 xml:space="preserve">2. Awarding institution </w:t>
            </w:r>
          </w:p>
        </w:tc>
        <w:tc>
          <w:tcPr>
            <w:tcW w:w="4732" w:type="dxa"/>
            <w:gridSpan w:val="2"/>
            <w:tcBorders>
              <w:top w:val="nil"/>
              <w:left w:val="nil"/>
              <w:bottom w:val="nil"/>
            </w:tcBorders>
            <w:vAlign w:val="center"/>
          </w:tcPr>
          <w:p w:rsidR="00906795" w:rsidRDefault="00906795" w:rsidP="00277609">
            <w:r>
              <w:t>Middlesex University</w:t>
            </w:r>
          </w:p>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3. Teaching institution</w:t>
            </w:r>
            <w:r w:rsidRPr="00FF61BE" w:rsidDel="005D7312">
              <w:rPr>
                <w:b/>
              </w:rPr>
              <w:t xml:space="preserve"> </w:t>
            </w:r>
          </w:p>
        </w:tc>
        <w:tc>
          <w:tcPr>
            <w:tcW w:w="4732" w:type="dxa"/>
            <w:gridSpan w:val="2"/>
            <w:tcBorders>
              <w:top w:val="nil"/>
              <w:left w:val="nil"/>
              <w:bottom w:val="nil"/>
            </w:tcBorders>
            <w:vAlign w:val="center"/>
          </w:tcPr>
          <w:p w:rsidR="00906795" w:rsidRDefault="00906795" w:rsidP="00277609">
            <w:r>
              <w:t>Middlesex University</w:t>
            </w:r>
          </w:p>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4. Programme accredited by</w:t>
            </w:r>
            <w:r w:rsidRPr="00FF61BE" w:rsidDel="005D7312">
              <w:rPr>
                <w:b/>
              </w:rPr>
              <w:t xml:space="preserve"> </w:t>
            </w:r>
          </w:p>
        </w:tc>
        <w:tc>
          <w:tcPr>
            <w:tcW w:w="4732" w:type="dxa"/>
            <w:gridSpan w:val="2"/>
            <w:tcBorders>
              <w:top w:val="nil"/>
              <w:left w:val="nil"/>
              <w:bottom w:val="nil"/>
            </w:tcBorders>
            <w:vAlign w:val="center"/>
          </w:tcPr>
          <w:p w:rsidR="00906795" w:rsidRDefault="00906795" w:rsidP="00277609"/>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5. Final qualification</w:t>
            </w:r>
            <w:r w:rsidRPr="00FF61BE" w:rsidDel="005D7312">
              <w:rPr>
                <w:b/>
              </w:rPr>
              <w:t xml:space="preserve"> </w:t>
            </w:r>
          </w:p>
        </w:tc>
        <w:tc>
          <w:tcPr>
            <w:tcW w:w="4732" w:type="dxa"/>
            <w:gridSpan w:val="2"/>
            <w:tcBorders>
              <w:top w:val="nil"/>
              <w:left w:val="nil"/>
              <w:bottom w:val="nil"/>
            </w:tcBorders>
            <w:vAlign w:val="center"/>
          </w:tcPr>
          <w:p w:rsidR="00906795" w:rsidRDefault="00906795" w:rsidP="00277609">
            <w:pPr>
              <w:snapToGrid w:val="0"/>
              <w:spacing w:before="60" w:after="60"/>
            </w:pPr>
            <w:r>
              <w:t xml:space="preserve">Master of Science </w:t>
            </w:r>
          </w:p>
          <w:p w:rsidR="00906795" w:rsidRDefault="00906795" w:rsidP="00277609">
            <w:pPr>
              <w:snapToGrid w:val="0"/>
              <w:spacing w:before="60" w:after="60"/>
            </w:pPr>
            <w:r>
              <w:t>Postgraduate Diploma</w:t>
            </w:r>
          </w:p>
          <w:p w:rsidR="00906795" w:rsidRDefault="00906795" w:rsidP="00277609">
            <w:r>
              <w:t>Postgraduate Certificate</w:t>
            </w:r>
          </w:p>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6. Academic year</w:t>
            </w:r>
          </w:p>
        </w:tc>
        <w:tc>
          <w:tcPr>
            <w:tcW w:w="4732" w:type="dxa"/>
            <w:gridSpan w:val="2"/>
            <w:tcBorders>
              <w:top w:val="nil"/>
              <w:left w:val="nil"/>
              <w:bottom w:val="nil"/>
            </w:tcBorders>
            <w:vAlign w:val="center"/>
          </w:tcPr>
          <w:p w:rsidR="00906795" w:rsidRDefault="00906795" w:rsidP="00277609">
            <w:r>
              <w:t>2011/2012</w:t>
            </w:r>
          </w:p>
        </w:tc>
      </w:tr>
      <w:tr w:rsidR="00906795" w:rsidTr="00906795">
        <w:tc>
          <w:tcPr>
            <w:tcW w:w="4732" w:type="dxa"/>
            <w:gridSpan w:val="2"/>
            <w:tcBorders>
              <w:top w:val="nil"/>
              <w:bottom w:val="nil"/>
              <w:right w:val="nil"/>
            </w:tcBorders>
            <w:shd w:val="clear" w:color="auto" w:fill="D9D9D9"/>
          </w:tcPr>
          <w:p w:rsidR="00906795" w:rsidRPr="00FF61BE" w:rsidRDefault="00906795" w:rsidP="00277609">
            <w:pPr>
              <w:spacing w:before="60" w:after="60"/>
              <w:rPr>
                <w:b/>
              </w:rPr>
            </w:pPr>
            <w:r w:rsidRPr="00FF61BE">
              <w:rPr>
                <w:b/>
              </w:rPr>
              <w:t>7. Language of study</w:t>
            </w:r>
          </w:p>
        </w:tc>
        <w:tc>
          <w:tcPr>
            <w:tcW w:w="4732" w:type="dxa"/>
            <w:gridSpan w:val="2"/>
            <w:tcBorders>
              <w:top w:val="nil"/>
              <w:left w:val="nil"/>
              <w:bottom w:val="nil"/>
            </w:tcBorders>
            <w:vAlign w:val="center"/>
          </w:tcPr>
          <w:p w:rsidR="00906795" w:rsidRDefault="00906795" w:rsidP="00277609">
            <w:r>
              <w:t>English</w:t>
            </w:r>
          </w:p>
        </w:tc>
      </w:tr>
      <w:tr w:rsidR="00906795" w:rsidTr="00906795">
        <w:tc>
          <w:tcPr>
            <w:tcW w:w="4732" w:type="dxa"/>
            <w:gridSpan w:val="2"/>
            <w:tcBorders>
              <w:top w:val="nil"/>
              <w:bottom w:val="single" w:sz="4" w:space="0" w:color="000000"/>
              <w:right w:val="nil"/>
            </w:tcBorders>
            <w:shd w:val="clear" w:color="auto" w:fill="D9D9D9"/>
          </w:tcPr>
          <w:p w:rsidR="00906795" w:rsidRPr="00FF61BE" w:rsidRDefault="00906795" w:rsidP="00277609">
            <w:pPr>
              <w:spacing w:before="60" w:after="60"/>
              <w:rPr>
                <w:b/>
              </w:rPr>
            </w:pPr>
            <w:r w:rsidRPr="00FF61BE">
              <w:rPr>
                <w:b/>
              </w:rPr>
              <w:t>8. Mode of study</w:t>
            </w:r>
          </w:p>
        </w:tc>
        <w:tc>
          <w:tcPr>
            <w:tcW w:w="4732" w:type="dxa"/>
            <w:gridSpan w:val="2"/>
            <w:tcBorders>
              <w:top w:val="nil"/>
              <w:left w:val="nil"/>
              <w:bottom w:val="single" w:sz="4" w:space="0" w:color="000000"/>
            </w:tcBorders>
            <w:vAlign w:val="center"/>
          </w:tcPr>
          <w:p w:rsidR="00906795" w:rsidRDefault="00906795" w:rsidP="00277609">
            <w:r>
              <w:t>Full Time/Part Time</w:t>
            </w:r>
          </w:p>
        </w:tc>
      </w:tr>
      <w:tr w:rsidR="00906795" w:rsidTr="00277609">
        <w:tc>
          <w:tcPr>
            <w:tcW w:w="9464" w:type="dxa"/>
            <w:gridSpan w:val="4"/>
            <w:tcBorders>
              <w:left w:val="nil"/>
              <w:bottom w:val="single" w:sz="4" w:space="0" w:color="000000"/>
              <w:right w:val="nil"/>
            </w:tcBorders>
            <w:shd w:val="clear" w:color="auto" w:fill="auto"/>
          </w:tcPr>
          <w:p w:rsidR="00906795" w:rsidRDefault="00906795" w:rsidP="00277609"/>
        </w:tc>
      </w:tr>
      <w:tr w:rsidR="00906795" w:rsidTr="00277609">
        <w:tc>
          <w:tcPr>
            <w:tcW w:w="9464" w:type="dxa"/>
            <w:gridSpan w:val="4"/>
            <w:tcBorders>
              <w:bottom w:val="nil"/>
            </w:tcBorders>
            <w:shd w:val="clear" w:color="auto" w:fill="D9D9D9"/>
          </w:tcPr>
          <w:p w:rsidR="00906795" w:rsidRDefault="00906795" w:rsidP="00277609">
            <w:pPr>
              <w:spacing w:before="60" w:after="60"/>
            </w:pPr>
            <w:r w:rsidRPr="00FF61BE">
              <w:rPr>
                <w:b/>
              </w:rPr>
              <w:t>9. Criteria for admission to the programme</w:t>
            </w:r>
          </w:p>
        </w:tc>
      </w:tr>
      <w:tr w:rsidR="00906795" w:rsidTr="00277609">
        <w:tc>
          <w:tcPr>
            <w:tcW w:w="9464" w:type="dxa"/>
            <w:gridSpan w:val="4"/>
            <w:tcBorders>
              <w:top w:val="nil"/>
              <w:bottom w:val="single" w:sz="4" w:space="0" w:color="000000"/>
            </w:tcBorders>
            <w:shd w:val="clear" w:color="auto" w:fill="auto"/>
          </w:tcPr>
          <w:p w:rsidR="00906795" w:rsidRDefault="00906795" w:rsidP="00277609"/>
          <w:p w:rsidR="00906795" w:rsidRDefault="00906795" w:rsidP="00906795">
            <w:pPr>
              <w:numPr>
                <w:ilvl w:val="0"/>
                <w:numId w:val="3"/>
              </w:numPr>
            </w:pPr>
            <w:r>
              <w:t>UK undergraduate degree or equivalent with a minimum of lower second in a subject area with a high quantitative content including but not limited to Mathematical Sciences, Physical Sciences, Computer Sciences, Engineering, Economics, Finance; or a suitable professional qualification with evidence of quantitative ability</w:t>
            </w:r>
          </w:p>
          <w:p w:rsidR="00906795" w:rsidRDefault="00906795" w:rsidP="00277609"/>
          <w:p w:rsidR="00906795" w:rsidRDefault="00906795" w:rsidP="00906795">
            <w:pPr>
              <w:numPr>
                <w:ilvl w:val="0"/>
                <w:numId w:val="3"/>
              </w:numPr>
            </w:pPr>
            <w:r>
              <w:t>Good command of the English language, as evidenced by a score of at least 6.5 on the IELTS test or recognised equivalent.</w:t>
            </w:r>
          </w:p>
          <w:p w:rsidR="00906795" w:rsidRDefault="00906795" w:rsidP="00277609">
            <w:pPr>
              <w:pStyle w:val="ListParagraph"/>
            </w:pPr>
          </w:p>
          <w:p w:rsidR="00906795" w:rsidRPr="007A53DE" w:rsidRDefault="00906795" w:rsidP="00277609">
            <w:r>
              <w:t>Candidates not meeting these requirements may, in exceptional cases, be considered for admission where there is strong evidence of supporting education or experience.  All such cases will be at the discretion of the programme admissions team.</w:t>
            </w:r>
          </w:p>
        </w:tc>
      </w:tr>
      <w:tr w:rsidR="00906795" w:rsidTr="00277609">
        <w:tc>
          <w:tcPr>
            <w:tcW w:w="9464" w:type="dxa"/>
            <w:gridSpan w:val="4"/>
            <w:tcBorders>
              <w:left w:val="nil"/>
              <w:bottom w:val="single" w:sz="4" w:space="0" w:color="000000"/>
              <w:right w:val="nil"/>
            </w:tcBorders>
            <w:shd w:val="clear" w:color="auto" w:fill="auto"/>
          </w:tcPr>
          <w:p w:rsidR="00906795" w:rsidRPr="00FF61BE" w:rsidRDefault="00906795" w:rsidP="00277609">
            <w:pPr>
              <w:spacing w:before="60" w:after="60"/>
              <w:rPr>
                <w:b/>
              </w:rPr>
            </w:pPr>
          </w:p>
        </w:tc>
      </w:tr>
      <w:tr w:rsidR="00906795" w:rsidTr="00277609">
        <w:tc>
          <w:tcPr>
            <w:tcW w:w="9464" w:type="dxa"/>
            <w:gridSpan w:val="4"/>
            <w:tcBorders>
              <w:bottom w:val="nil"/>
            </w:tcBorders>
            <w:shd w:val="clear" w:color="auto" w:fill="D9D9D9"/>
          </w:tcPr>
          <w:p w:rsidR="00906795" w:rsidRPr="00FF61BE" w:rsidRDefault="00906795" w:rsidP="00277609">
            <w:pPr>
              <w:spacing w:before="60" w:after="60"/>
              <w:rPr>
                <w:b/>
              </w:rPr>
            </w:pPr>
            <w:r w:rsidRPr="00FF61BE">
              <w:rPr>
                <w:b/>
              </w:rPr>
              <w:t>10. Aims of the programme</w:t>
            </w:r>
          </w:p>
        </w:tc>
      </w:tr>
      <w:tr w:rsidR="00906795" w:rsidTr="00277609">
        <w:tc>
          <w:tcPr>
            <w:tcW w:w="9464" w:type="dxa"/>
            <w:gridSpan w:val="4"/>
            <w:tcBorders>
              <w:top w:val="nil"/>
              <w:bottom w:val="single" w:sz="4" w:space="0" w:color="000000"/>
            </w:tcBorders>
            <w:shd w:val="clear" w:color="auto" w:fill="auto"/>
          </w:tcPr>
          <w:p w:rsidR="00906795" w:rsidRDefault="00906795" w:rsidP="00277609">
            <w:pPr>
              <w:spacing w:before="60" w:after="60"/>
            </w:pPr>
            <w:r>
              <w:t xml:space="preserve">The following programme aims have been developed with reference to QAA Subject Benchmarks for </w:t>
            </w:r>
            <w:r w:rsidRPr="003943FA">
              <w:t>Mathematics, statistics and operational research</w:t>
            </w:r>
            <w:r>
              <w:t>, and Business and management. The programme aims to:</w:t>
            </w:r>
          </w:p>
          <w:p w:rsidR="00906795" w:rsidRDefault="00906795" w:rsidP="00906795">
            <w:pPr>
              <w:numPr>
                <w:ilvl w:val="0"/>
                <w:numId w:val="4"/>
              </w:numPr>
              <w:ind w:right="850"/>
            </w:pPr>
            <w:r>
              <w:t>provide students with thorough grounding in fundamental concepts, techniques and tools of management science, operational research and operations management;</w:t>
            </w:r>
          </w:p>
          <w:p w:rsidR="00906795" w:rsidRDefault="00906795" w:rsidP="00906795">
            <w:pPr>
              <w:numPr>
                <w:ilvl w:val="0"/>
                <w:numId w:val="4"/>
              </w:numPr>
              <w:ind w:right="850"/>
            </w:pPr>
            <w:r>
              <w:t xml:space="preserve">develop advanced skills in quantitative and statistical analysis and critical </w:t>
            </w:r>
            <w:r>
              <w:lastRenderedPageBreak/>
              <w:t>evaluation;</w:t>
            </w:r>
          </w:p>
          <w:p w:rsidR="00906795" w:rsidRDefault="00906795" w:rsidP="00906795">
            <w:pPr>
              <w:numPr>
                <w:ilvl w:val="0"/>
                <w:numId w:val="4"/>
              </w:numPr>
              <w:ind w:right="850"/>
            </w:pPr>
            <w:r>
              <w:t>develop students’ knowledge and understanding of the practical applications of analytical methods;</w:t>
            </w:r>
          </w:p>
          <w:p w:rsidR="00906795" w:rsidRDefault="00906795" w:rsidP="00906795">
            <w:pPr>
              <w:numPr>
                <w:ilvl w:val="0"/>
                <w:numId w:val="4"/>
              </w:numPr>
              <w:ind w:right="850"/>
            </w:pPr>
            <w:proofErr w:type="gramStart"/>
            <w:r>
              <w:t>develop</w:t>
            </w:r>
            <w:proofErr w:type="gramEnd"/>
            <w:r>
              <w:t xml:space="preserve"> students’ decision-making and problem solving abilities in an organisational and operational context.</w:t>
            </w:r>
          </w:p>
          <w:p w:rsidR="00906795" w:rsidRPr="00FF61BE" w:rsidRDefault="00906795" w:rsidP="00277609">
            <w:pPr>
              <w:spacing w:before="60" w:after="60"/>
              <w:rPr>
                <w:b/>
              </w:rPr>
            </w:pPr>
          </w:p>
        </w:tc>
      </w:tr>
      <w:tr w:rsidR="00906795" w:rsidTr="00277609">
        <w:tc>
          <w:tcPr>
            <w:tcW w:w="9464" w:type="dxa"/>
            <w:gridSpan w:val="4"/>
            <w:tcBorders>
              <w:left w:val="nil"/>
              <w:bottom w:val="single" w:sz="4" w:space="0" w:color="000000"/>
              <w:right w:val="nil"/>
            </w:tcBorders>
            <w:shd w:val="clear" w:color="auto" w:fill="auto"/>
          </w:tcPr>
          <w:p w:rsidR="00906795" w:rsidRPr="00FF61BE" w:rsidRDefault="00906795" w:rsidP="00277609">
            <w:pPr>
              <w:spacing w:before="60" w:after="60"/>
              <w:rPr>
                <w:b/>
              </w:rPr>
            </w:pPr>
          </w:p>
        </w:tc>
      </w:tr>
      <w:tr w:rsidR="00906795" w:rsidTr="00277609">
        <w:tc>
          <w:tcPr>
            <w:tcW w:w="9464" w:type="dxa"/>
            <w:gridSpan w:val="4"/>
            <w:tcBorders>
              <w:bottom w:val="nil"/>
            </w:tcBorders>
            <w:shd w:val="clear" w:color="auto" w:fill="D9D9D9"/>
          </w:tcPr>
          <w:p w:rsidR="00906795" w:rsidRDefault="00906795" w:rsidP="00277609">
            <w:pPr>
              <w:spacing w:before="60" w:after="60"/>
            </w:pPr>
            <w:r w:rsidRPr="00FF61BE">
              <w:rPr>
                <w:b/>
              </w:rPr>
              <w:t>11. Programme outcomes</w:t>
            </w:r>
          </w:p>
        </w:tc>
      </w:tr>
      <w:tr w:rsidR="00906795" w:rsidTr="00906795">
        <w:tc>
          <w:tcPr>
            <w:tcW w:w="4732" w:type="dxa"/>
            <w:gridSpan w:val="2"/>
            <w:tcBorders>
              <w:top w:val="nil"/>
              <w:bottom w:val="single" w:sz="4" w:space="0" w:color="000000"/>
            </w:tcBorders>
            <w:shd w:val="clear" w:color="auto" w:fill="auto"/>
          </w:tcPr>
          <w:p w:rsidR="00906795" w:rsidRPr="00FF61BE" w:rsidRDefault="00906795" w:rsidP="00277609">
            <w:pPr>
              <w:spacing w:before="60"/>
              <w:rPr>
                <w:b/>
              </w:rPr>
            </w:pPr>
            <w:r w:rsidRPr="00FF61BE">
              <w:rPr>
                <w:b/>
              </w:rPr>
              <w:t>A. Knowledge and understanding</w:t>
            </w:r>
          </w:p>
          <w:p w:rsidR="00906795" w:rsidRPr="00BD3C55" w:rsidRDefault="00906795" w:rsidP="00277609">
            <w:pPr>
              <w:spacing w:before="60"/>
            </w:pPr>
            <w:r w:rsidRPr="00BD3C55">
              <w:t>On completion of this programme the successful student will have knowledge and understanding of :</w:t>
            </w:r>
          </w:p>
          <w:p w:rsidR="00906795" w:rsidRDefault="00906795" w:rsidP="00277609"/>
          <w:p w:rsidR="00906795" w:rsidRDefault="00906795" w:rsidP="00906795">
            <w:pPr>
              <w:numPr>
                <w:ilvl w:val="0"/>
                <w:numId w:val="1"/>
              </w:numPr>
              <w:suppressAutoHyphens w:val="0"/>
            </w:pPr>
            <w:r>
              <w:t>key concepts, techniques and tools in management science, operational research and operations management</w:t>
            </w:r>
          </w:p>
          <w:p w:rsidR="00906795" w:rsidRDefault="00906795" w:rsidP="00906795">
            <w:pPr>
              <w:numPr>
                <w:ilvl w:val="0"/>
                <w:numId w:val="1"/>
              </w:numPr>
              <w:suppressAutoHyphens w:val="0"/>
            </w:pPr>
            <w:r>
              <w:t>current theory and practice of key analytical methods in managerial decision-making and problem solving</w:t>
            </w:r>
          </w:p>
          <w:p w:rsidR="00906795" w:rsidRDefault="00906795" w:rsidP="00906795">
            <w:pPr>
              <w:numPr>
                <w:ilvl w:val="0"/>
                <w:numId w:val="1"/>
              </w:numPr>
              <w:suppressAutoHyphens w:val="0"/>
            </w:pPr>
            <w:r>
              <w:t>the capabilities and limitations of statistical, operational research and simulation techniques</w:t>
            </w:r>
          </w:p>
          <w:p w:rsidR="00906795" w:rsidRDefault="00906795" w:rsidP="00906795">
            <w:pPr>
              <w:numPr>
                <w:ilvl w:val="0"/>
                <w:numId w:val="1"/>
              </w:numPr>
              <w:suppressAutoHyphens w:val="0"/>
            </w:pPr>
            <w:r>
              <w:t>the role of management science and operational research in business and industry</w:t>
            </w:r>
          </w:p>
          <w:p w:rsidR="00906795" w:rsidRPr="00E93166" w:rsidRDefault="00906795" w:rsidP="00906795">
            <w:pPr>
              <w:numPr>
                <w:ilvl w:val="0"/>
                <w:numId w:val="1"/>
              </w:numPr>
              <w:suppressAutoHyphens w:val="0"/>
            </w:pPr>
            <w:r>
              <w:t>methods, techniques and theoretical perspectives deployed in management science research and scholarship</w:t>
            </w:r>
          </w:p>
          <w:p w:rsidR="00906795" w:rsidRPr="00BD3C55" w:rsidRDefault="00906795" w:rsidP="00277609">
            <w:pPr>
              <w:suppressAutoHyphens w:val="0"/>
            </w:pPr>
          </w:p>
        </w:tc>
        <w:tc>
          <w:tcPr>
            <w:tcW w:w="4732" w:type="dxa"/>
            <w:gridSpan w:val="2"/>
            <w:tcBorders>
              <w:top w:val="nil"/>
              <w:bottom w:val="single" w:sz="4" w:space="0" w:color="000000"/>
            </w:tcBorders>
            <w:shd w:val="clear" w:color="auto" w:fill="auto"/>
          </w:tcPr>
          <w:p w:rsidR="00906795" w:rsidRDefault="00906795" w:rsidP="00277609">
            <w:pPr>
              <w:snapToGrid w:val="0"/>
              <w:spacing w:before="60"/>
              <w:rPr>
                <w:b/>
              </w:rPr>
            </w:pPr>
            <w:r>
              <w:rPr>
                <w:b/>
              </w:rPr>
              <w:t>Teaching/learning methods</w:t>
            </w:r>
          </w:p>
          <w:p w:rsidR="00906795" w:rsidRDefault="00906795" w:rsidP="00277609">
            <w:r>
              <w:t>Students develop knowledge and understanding towards the specified outcomes through a combination of lectures, directed reading, independent study, case studies, group work, coursework, electronic and online learning methods, facilitated discussion, guest speakers and individual and group research.</w:t>
            </w:r>
          </w:p>
          <w:p w:rsidR="00906795" w:rsidRDefault="00906795" w:rsidP="00277609">
            <w:pPr>
              <w:rPr>
                <w:b/>
              </w:rPr>
            </w:pPr>
          </w:p>
          <w:p w:rsidR="00906795" w:rsidRDefault="00906795" w:rsidP="00277609">
            <w:pPr>
              <w:rPr>
                <w:b/>
              </w:rPr>
            </w:pPr>
            <w:r>
              <w:rPr>
                <w:b/>
              </w:rPr>
              <w:t>Assessment methods</w:t>
            </w:r>
          </w:p>
          <w:p w:rsidR="00906795" w:rsidRDefault="00906795" w:rsidP="00277609">
            <w:r>
              <w:t>Students’ knowledge and understanding is assessed by a combination of individual and group coursework, presentations, examinations and individual project work.</w:t>
            </w:r>
          </w:p>
          <w:p w:rsidR="00906795" w:rsidRPr="00BD3C55" w:rsidRDefault="00906795" w:rsidP="00277609"/>
        </w:tc>
      </w:tr>
      <w:tr w:rsidR="00906795" w:rsidTr="00906795">
        <w:tc>
          <w:tcPr>
            <w:tcW w:w="4732" w:type="dxa"/>
            <w:gridSpan w:val="2"/>
            <w:tcBorders>
              <w:top w:val="nil"/>
              <w:bottom w:val="single" w:sz="4" w:space="0" w:color="000000"/>
            </w:tcBorders>
            <w:shd w:val="clear" w:color="auto" w:fill="auto"/>
          </w:tcPr>
          <w:p w:rsidR="00906795" w:rsidRPr="00FF61BE" w:rsidRDefault="00906795" w:rsidP="00277609">
            <w:pPr>
              <w:spacing w:before="60"/>
              <w:rPr>
                <w:b/>
              </w:rPr>
            </w:pPr>
            <w:r w:rsidRPr="00FF61BE">
              <w:rPr>
                <w:b/>
              </w:rPr>
              <w:t>B. Cognitive (thinking) skills</w:t>
            </w:r>
          </w:p>
          <w:p w:rsidR="00906795" w:rsidRPr="00BD3C55" w:rsidRDefault="00906795" w:rsidP="00277609">
            <w:pPr>
              <w:spacing w:before="60"/>
            </w:pPr>
            <w:r w:rsidRPr="00BD3C55">
              <w:t>On completion of this programme the successful student will be able to:</w:t>
            </w:r>
          </w:p>
          <w:p w:rsidR="00906795" w:rsidRDefault="00906795" w:rsidP="00906795">
            <w:pPr>
              <w:numPr>
                <w:ilvl w:val="0"/>
                <w:numId w:val="2"/>
              </w:numPr>
              <w:suppressAutoHyphens w:val="0"/>
            </w:pPr>
            <w:r>
              <w:t>critically evaluate management science, operational research and operations management concepts, theories, models and techniques</w:t>
            </w:r>
          </w:p>
          <w:p w:rsidR="00906795" w:rsidRDefault="00906795" w:rsidP="00906795">
            <w:pPr>
              <w:numPr>
                <w:ilvl w:val="0"/>
                <w:numId w:val="2"/>
              </w:numPr>
              <w:suppressAutoHyphens w:val="0"/>
            </w:pPr>
            <w:r>
              <w:t>select and apply appropriate operational research models and tools for real world problems and critically evaluate their impact for business and industry</w:t>
            </w:r>
          </w:p>
          <w:p w:rsidR="00906795" w:rsidRDefault="00906795" w:rsidP="00906795">
            <w:pPr>
              <w:numPr>
                <w:ilvl w:val="0"/>
                <w:numId w:val="2"/>
              </w:numPr>
              <w:suppressAutoHyphens w:val="0"/>
            </w:pPr>
            <w:r>
              <w:t>synthesise information from multiple sources, evaluate options and reach justifiable conclusions in relation to managerial problem solving and decision-making</w:t>
            </w:r>
          </w:p>
          <w:p w:rsidR="00906795" w:rsidRPr="00E93166" w:rsidRDefault="00906795" w:rsidP="00277609">
            <w:pPr>
              <w:numPr>
                <w:ilvl w:val="0"/>
                <w:numId w:val="2"/>
              </w:numPr>
              <w:suppressAutoHyphens w:val="0"/>
            </w:pPr>
            <w:r>
              <w:t>analyse and develop analytical techniques and tools for organisational and operational problem solving</w:t>
            </w:r>
          </w:p>
          <w:p w:rsidR="00906795" w:rsidRPr="00BD3C55" w:rsidRDefault="00906795" w:rsidP="00277609">
            <w:pPr>
              <w:suppressAutoHyphens w:val="0"/>
              <w:ind w:left="426"/>
            </w:pPr>
          </w:p>
        </w:tc>
        <w:tc>
          <w:tcPr>
            <w:tcW w:w="4732" w:type="dxa"/>
            <w:gridSpan w:val="2"/>
            <w:tcBorders>
              <w:top w:val="nil"/>
              <w:bottom w:val="single" w:sz="4" w:space="0" w:color="000000"/>
            </w:tcBorders>
            <w:shd w:val="clear" w:color="auto" w:fill="auto"/>
          </w:tcPr>
          <w:p w:rsidR="00906795" w:rsidRDefault="00906795" w:rsidP="00277609">
            <w:pPr>
              <w:snapToGrid w:val="0"/>
              <w:spacing w:before="60"/>
              <w:rPr>
                <w:b/>
              </w:rPr>
            </w:pPr>
            <w:r>
              <w:rPr>
                <w:b/>
              </w:rPr>
              <w:t>Teaching/learning methods</w:t>
            </w:r>
          </w:p>
          <w:p w:rsidR="00906795" w:rsidRDefault="00906795" w:rsidP="00277609">
            <w:r>
              <w:t>Students develop their cognitive skills through a combination of lecturers, directed reading, independent study, case studies, group work, coursework, electronic and online learning methods, facilitated discussion, guest speakers and individual and group research. Analyses and critical thinking are strengthened through seminar participation and independent study. Formative and post-assessment feedback is provided on all assessed coursework.</w:t>
            </w:r>
          </w:p>
          <w:p w:rsidR="00906795" w:rsidRDefault="00906795" w:rsidP="00277609"/>
          <w:p w:rsidR="00906795" w:rsidRDefault="00906795" w:rsidP="00277609"/>
          <w:p w:rsidR="00906795" w:rsidRDefault="00906795" w:rsidP="00277609">
            <w:pPr>
              <w:rPr>
                <w:b/>
              </w:rPr>
            </w:pPr>
            <w:r>
              <w:rPr>
                <w:b/>
              </w:rPr>
              <w:t>Assessment</w:t>
            </w:r>
          </w:p>
          <w:p w:rsidR="00906795" w:rsidRDefault="00906795" w:rsidP="00277609">
            <w:r>
              <w:t>Students’ cognitive skills are assessed by a combination of individual and group coursework, presentations, examinations and dissertation.</w:t>
            </w:r>
          </w:p>
          <w:p w:rsidR="00906795" w:rsidRDefault="00906795" w:rsidP="00277609"/>
        </w:tc>
      </w:tr>
      <w:tr w:rsidR="00906795" w:rsidTr="00906795">
        <w:tc>
          <w:tcPr>
            <w:tcW w:w="4732" w:type="dxa"/>
            <w:gridSpan w:val="2"/>
            <w:tcBorders>
              <w:top w:val="single" w:sz="4" w:space="0" w:color="auto"/>
              <w:bottom w:val="single" w:sz="4" w:space="0" w:color="000000"/>
            </w:tcBorders>
            <w:shd w:val="clear" w:color="auto" w:fill="auto"/>
          </w:tcPr>
          <w:p w:rsidR="00906795" w:rsidRPr="00FF61BE" w:rsidRDefault="00906795" w:rsidP="00277609">
            <w:pPr>
              <w:spacing w:before="60"/>
              <w:rPr>
                <w:b/>
              </w:rPr>
            </w:pPr>
            <w:r w:rsidRPr="00FF61BE">
              <w:rPr>
                <w:b/>
              </w:rPr>
              <w:lastRenderedPageBreak/>
              <w:t>C. Practical skills</w:t>
            </w:r>
          </w:p>
          <w:p w:rsidR="00906795" w:rsidRPr="00BD3C55" w:rsidRDefault="00906795" w:rsidP="00277609">
            <w:pPr>
              <w:spacing w:before="60"/>
            </w:pPr>
            <w:r w:rsidRPr="00BD3C55">
              <w:t>On completion of the programme the successful student will be able to:</w:t>
            </w:r>
          </w:p>
          <w:p w:rsidR="00906795" w:rsidRDefault="00906795" w:rsidP="00277609"/>
          <w:p w:rsidR="00906795" w:rsidRDefault="00906795" w:rsidP="00906795">
            <w:pPr>
              <w:numPr>
                <w:ilvl w:val="0"/>
                <w:numId w:val="5"/>
              </w:numPr>
              <w:tabs>
                <w:tab w:val="num" w:pos="360"/>
              </w:tabs>
              <w:suppressAutoHyphens w:val="0"/>
            </w:pPr>
            <w:r>
              <w:t>formulate, analyse and solve practical organisational and operational problems using appropriate analytical, numerical and computational techniques</w:t>
            </w:r>
          </w:p>
          <w:p w:rsidR="00906795" w:rsidRDefault="00906795" w:rsidP="00906795">
            <w:pPr>
              <w:numPr>
                <w:ilvl w:val="0"/>
                <w:numId w:val="5"/>
              </w:numPr>
              <w:tabs>
                <w:tab w:val="num" w:pos="360"/>
              </w:tabs>
              <w:suppressAutoHyphens w:val="0"/>
            </w:pPr>
            <w:r>
              <w:t>effectively organise, present and interpret quantitative information and results of statistical analyses</w:t>
            </w:r>
          </w:p>
          <w:p w:rsidR="00906795" w:rsidRDefault="00906795" w:rsidP="00906795">
            <w:pPr>
              <w:numPr>
                <w:ilvl w:val="0"/>
                <w:numId w:val="5"/>
              </w:numPr>
              <w:tabs>
                <w:tab w:val="num" w:pos="360"/>
              </w:tabs>
              <w:suppressAutoHyphens w:val="0"/>
            </w:pPr>
            <w:r>
              <w:t>make effective managerial decision to improve organisational performance</w:t>
            </w:r>
          </w:p>
          <w:p w:rsidR="00906795" w:rsidRDefault="00906795" w:rsidP="00906795">
            <w:pPr>
              <w:numPr>
                <w:ilvl w:val="0"/>
                <w:numId w:val="5"/>
              </w:numPr>
              <w:tabs>
                <w:tab w:val="num" w:pos="360"/>
              </w:tabs>
              <w:suppressAutoHyphens w:val="0"/>
            </w:pPr>
            <w:r>
              <w:t>deploy a range of communication and interpersonal skills</w:t>
            </w:r>
          </w:p>
          <w:p w:rsidR="00906795" w:rsidRPr="00FF61BE" w:rsidRDefault="00906795" w:rsidP="00906795">
            <w:pPr>
              <w:numPr>
                <w:ilvl w:val="0"/>
                <w:numId w:val="5"/>
              </w:numPr>
              <w:spacing w:before="60"/>
              <w:rPr>
                <w:b/>
              </w:rPr>
            </w:pPr>
            <w:r>
              <w:t>undertake substantial research in the context of management science and operational research</w:t>
            </w:r>
          </w:p>
        </w:tc>
        <w:tc>
          <w:tcPr>
            <w:tcW w:w="4732" w:type="dxa"/>
            <w:gridSpan w:val="2"/>
            <w:tcBorders>
              <w:top w:val="single" w:sz="4" w:space="0" w:color="auto"/>
              <w:bottom w:val="single" w:sz="4" w:space="0" w:color="000000"/>
            </w:tcBorders>
            <w:shd w:val="clear" w:color="auto" w:fill="auto"/>
          </w:tcPr>
          <w:p w:rsidR="00906795" w:rsidRDefault="00906795" w:rsidP="00277609">
            <w:pPr>
              <w:snapToGrid w:val="0"/>
              <w:spacing w:before="60"/>
              <w:rPr>
                <w:b/>
              </w:rPr>
            </w:pPr>
            <w:r>
              <w:rPr>
                <w:b/>
              </w:rPr>
              <w:t>Teaching/learning methods</w:t>
            </w:r>
          </w:p>
          <w:p w:rsidR="00906795" w:rsidRDefault="00906795" w:rsidP="00277609">
            <w:r>
              <w:t>Students learn practical skills through participation in workshops, seminars, guided discussions, individual and group coursework, independent study and research methods training.</w:t>
            </w:r>
          </w:p>
          <w:p w:rsidR="00906795" w:rsidRDefault="00906795" w:rsidP="00277609"/>
          <w:p w:rsidR="00906795" w:rsidRDefault="00906795" w:rsidP="00277609">
            <w:pPr>
              <w:rPr>
                <w:b/>
              </w:rPr>
            </w:pPr>
            <w:r>
              <w:rPr>
                <w:b/>
              </w:rPr>
              <w:t>Assessment</w:t>
            </w:r>
          </w:p>
          <w:p w:rsidR="00906795" w:rsidRDefault="00906795" w:rsidP="00277609">
            <w:r>
              <w:t>Students’ practical skills are assessed by individual and group coursework, presentations, lab coursework, examination and dissertation.</w:t>
            </w:r>
          </w:p>
        </w:tc>
      </w:tr>
      <w:tr w:rsidR="00906795" w:rsidTr="00277609">
        <w:tc>
          <w:tcPr>
            <w:tcW w:w="4732" w:type="dxa"/>
            <w:gridSpan w:val="2"/>
            <w:tcBorders>
              <w:top w:val="nil"/>
              <w:bottom w:val="single" w:sz="4" w:space="0" w:color="000000"/>
            </w:tcBorders>
            <w:shd w:val="clear" w:color="auto" w:fill="auto"/>
          </w:tcPr>
          <w:p w:rsidR="00906795" w:rsidRPr="00FF61BE" w:rsidRDefault="00906795" w:rsidP="00277609">
            <w:pPr>
              <w:spacing w:before="60"/>
              <w:rPr>
                <w:b/>
              </w:rPr>
            </w:pPr>
            <w:r w:rsidRPr="00FF61BE">
              <w:rPr>
                <w:b/>
              </w:rPr>
              <w:t>D. Graduate skills</w:t>
            </w:r>
          </w:p>
          <w:p w:rsidR="00906795" w:rsidRDefault="00906795" w:rsidP="00277609">
            <w:pPr>
              <w:spacing w:before="60"/>
            </w:pPr>
            <w:r w:rsidRPr="00BD3C55">
              <w:t>On completion of the programme the succ</w:t>
            </w:r>
            <w:r>
              <w:t>essful student will be able to:</w:t>
            </w:r>
          </w:p>
          <w:p w:rsidR="00906795" w:rsidRDefault="00906795" w:rsidP="00277609">
            <w:pPr>
              <w:spacing w:before="60"/>
            </w:pPr>
          </w:p>
          <w:p w:rsidR="00906795" w:rsidRPr="00792B63" w:rsidRDefault="00906795" w:rsidP="00906795">
            <w:pPr>
              <w:numPr>
                <w:ilvl w:val="0"/>
                <w:numId w:val="7"/>
              </w:numPr>
              <w:suppressAutoHyphens w:val="0"/>
              <w:rPr>
                <w:szCs w:val="24"/>
              </w:rPr>
            </w:pPr>
            <w:r>
              <w:rPr>
                <w:szCs w:val="24"/>
              </w:rPr>
              <w:t>d</w:t>
            </w:r>
            <w:r w:rsidRPr="00792B63">
              <w:rPr>
                <w:szCs w:val="24"/>
              </w:rPr>
              <w:t>eploy a range of analytical, numerical and computational tools</w:t>
            </w:r>
          </w:p>
          <w:p w:rsidR="00906795" w:rsidRPr="00372A0A" w:rsidRDefault="00906795" w:rsidP="00906795">
            <w:pPr>
              <w:numPr>
                <w:ilvl w:val="0"/>
                <w:numId w:val="7"/>
              </w:numPr>
              <w:suppressAutoHyphens w:val="0"/>
              <w:rPr>
                <w:szCs w:val="24"/>
              </w:rPr>
            </w:pPr>
            <w:r>
              <w:rPr>
                <w:sz w:val="20"/>
                <w:szCs w:val="20"/>
              </w:rPr>
              <w:t xml:space="preserve">evaluate </w:t>
            </w:r>
            <w:r w:rsidRPr="00372A0A">
              <w:rPr>
                <w:sz w:val="20"/>
                <w:szCs w:val="20"/>
              </w:rPr>
              <w:t>complex material and use it both orally and in writing in the pursuit of both analysis and argument</w:t>
            </w:r>
          </w:p>
          <w:p w:rsidR="00906795" w:rsidRPr="00372A0A" w:rsidRDefault="00906795" w:rsidP="00906795">
            <w:pPr>
              <w:numPr>
                <w:ilvl w:val="0"/>
                <w:numId w:val="7"/>
              </w:numPr>
              <w:suppressAutoHyphens w:val="0"/>
              <w:rPr>
                <w:szCs w:val="24"/>
              </w:rPr>
            </w:pPr>
            <w:r>
              <w:rPr>
                <w:sz w:val="20"/>
                <w:szCs w:val="20"/>
              </w:rPr>
              <w:t>e</w:t>
            </w:r>
            <w:r w:rsidRPr="00372A0A">
              <w:rPr>
                <w:sz w:val="20"/>
                <w:szCs w:val="20"/>
              </w:rPr>
              <w:t>xercise critical judgment in the development of hypothesis or in analysing flaws in reasoning</w:t>
            </w:r>
          </w:p>
          <w:p w:rsidR="00906795" w:rsidRPr="000A6951" w:rsidRDefault="00906795" w:rsidP="00906795">
            <w:pPr>
              <w:numPr>
                <w:ilvl w:val="0"/>
                <w:numId w:val="7"/>
              </w:numPr>
              <w:suppressAutoHyphens w:val="0"/>
              <w:rPr>
                <w:szCs w:val="24"/>
              </w:rPr>
            </w:pPr>
            <w:proofErr w:type="gramStart"/>
            <w:r>
              <w:rPr>
                <w:sz w:val="20"/>
                <w:szCs w:val="20"/>
              </w:rPr>
              <w:t>a</w:t>
            </w:r>
            <w:r w:rsidRPr="00372A0A">
              <w:rPr>
                <w:sz w:val="20"/>
                <w:szCs w:val="20"/>
              </w:rPr>
              <w:t>ppreciate</w:t>
            </w:r>
            <w:proofErr w:type="gramEnd"/>
            <w:r w:rsidRPr="00372A0A">
              <w:rPr>
                <w:sz w:val="20"/>
                <w:szCs w:val="20"/>
              </w:rPr>
              <w:t xml:space="preserve"> </w:t>
            </w:r>
            <w:r>
              <w:rPr>
                <w:sz w:val="20"/>
                <w:szCs w:val="20"/>
              </w:rPr>
              <w:t>how</w:t>
            </w:r>
            <w:r w:rsidRPr="00372A0A">
              <w:rPr>
                <w:sz w:val="20"/>
                <w:szCs w:val="20"/>
              </w:rPr>
              <w:t xml:space="preserve"> </w:t>
            </w:r>
            <w:r>
              <w:rPr>
                <w:sz w:val="20"/>
                <w:szCs w:val="20"/>
              </w:rPr>
              <w:t xml:space="preserve">to apply </w:t>
            </w:r>
            <w:r w:rsidRPr="00372A0A">
              <w:rPr>
                <w:sz w:val="20"/>
                <w:szCs w:val="20"/>
              </w:rPr>
              <w:t xml:space="preserve">management </w:t>
            </w:r>
            <w:r>
              <w:rPr>
                <w:sz w:val="20"/>
                <w:szCs w:val="20"/>
              </w:rPr>
              <w:t>science concepts</w:t>
            </w:r>
            <w:r w:rsidRPr="00372A0A">
              <w:rPr>
                <w:sz w:val="20"/>
                <w:szCs w:val="20"/>
              </w:rPr>
              <w:t xml:space="preserve"> to work settings.</w:t>
            </w:r>
          </w:p>
          <w:p w:rsidR="00906795" w:rsidRPr="005F202A" w:rsidRDefault="00906795" w:rsidP="00277609">
            <w:pPr>
              <w:spacing w:before="60"/>
            </w:pPr>
            <w:proofErr w:type="gramStart"/>
            <w:r>
              <w:rPr>
                <w:sz w:val="20"/>
                <w:szCs w:val="20"/>
              </w:rPr>
              <w:t>d</w:t>
            </w:r>
            <w:r w:rsidRPr="00372A0A">
              <w:rPr>
                <w:sz w:val="20"/>
                <w:szCs w:val="20"/>
              </w:rPr>
              <w:t>emonstrate</w:t>
            </w:r>
            <w:proofErr w:type="gramEnd"/>
            <w:r w:rsidRPr="00372A0A">
              <w:rPr>
                <w:sz w:val="20"/>
                <w:szCs w:val="20"/>
              </w:rPr>
              <w:t xml:space="preserve"> self-direction and originality in tackling problems and communicate solutions and conclusions to a critical audience</w:t>
            </w:r>
            <w:r>
              <w:rPr>
                <w:sz w:val="20"/>
                <w:szCs w:val="20"/>
              </w:rPr>
              <w:t>.</w:t>
            </w:r>
          </w:p>
        </w:tc>
        <w:tc>
          <w:tcPr>
            <w:tcW w:w="4732" w:type="dxa"/>
            <w:gridSpan w:val="2"/>
            <w:tcBorders>
              <w:top w:val="nil"/>
              <w:bottom w:val="single" w:sz="4" w:space="0" w:color="000000"/>
            </w:tcBorders>
            <w:shd w:val="clear" w:color="auto" w:fill="auto"/>
          </w:tcPr>
          <w:p w:rsidR="00906795" w:rsidRPr="007A53DE" w:rsidRDefault="00906795" w:rsidP="00277609">
            <w:pPr>
              <w:snapToGrid w:val="0"/>
              <w:spacing w:before="60"/>
            </w:pPr>
            <w:r w:rsidRPr="007A53DE">
              <w:rPr>
                <w:b/>
              </w:rPr>
              <w:t>Teaching/learning methods</w:t>
            </w:r>
          </w:p>
          <w:p w:rsidR="00906795" w:rsidRPr="007A53DE" w:rsidRDefault="00906795" w:rsidP="00277609">
            <w:r w:rsidRPr="007A53DE">
              <w:t>Students are taught these skills when discussing issues in class and workshops and when preparing oral or written materials. Students are required to manage their own time in order to prepare for class and submit coursework by specified deadlines.</w:t>
            </w:r>
          </w:p>
          <w:p w:rsidR="00906795" w:rsidRPr="007A53DE" w:rsidRDefault="00906795" w:rsidP="00277609"/>
          <w:p w:rsidR="00906795" w:rsidRPr="007A53DE" w:rsidRDefault="00906795" w:rsidP="00277609">
            <w:r w:rsidRPr="007A53DE">
              <w:rPr>
                <w:b/>
              </w:rPr>
              <w:t xml:space="preserve">Assessment: </w:t>
            </w:r>
          </w:p>
          <w:p w:rsidR="00906795" w:rsidRDefault="00906795" w:rsidP="00277609">
            <w:r w:rsidRPr="007A53DE">
              <w:t>Students are assessed formatively through feedback on oral communication in class and workshop discussions and summative through the coursework assignments, the research proposal and dissertation.</w:t>
            </w:r>
          </w:p>
        </w:tc>
      </w:tr>
      <w:tr w:rsidR="00906795" w:rsidTr="00277609">
        <w:tc>
          <w:tcPr>
            <w:tcW w:w="9464" w:type="dxa"/>
            <w:gridSpan w:val="4"/>
            <w:tcBorders>
              <w:left w:val="nil"/>
              <w:right w:val="nil"/>
            </w:tcBorders>
            <w:shd w:val="clear" w:color="auto" w:fill="auto"/>
          </w:tcPr>
          <w:p w:rsidR="00906795" w:rsidRPr="00BD3C55" w:rsidRDefault="00906795" w:rsidP="00277609">
            <w:pPr>
              <w:suppressAutoHyphens w:val="0"/>
            </w:pPr>
          </w:p>
        </w:tc>
      </w:tr>
      <w:tr w:rsidR="00906795" w:rsidTr="00277609">
        <w:tc>
          <w:tcPr>
            <w:tcW w:w="9464" w:type="dxa"/>
            <w:gridSpan w:val="4"/>
            <w:shd w:val="clear" w:color="auto" w:fill="D9D9D9"/>
          </w:tcPr>
          <w:p w:rsidR="00906795" w:rsidRPr="00FF61BE" w:rsidRDefault="00906795" w:rsidP="00277609">
            <w:pPr>
              <w:snapToGrid w:val="0"/>
              <w:rPr>
                <w:b/>
              </w:rPr>
            </w:pPr>
            <w:r w:rsidRPr="00FF61BE">
              <w:rPr>
                <w:b/>
              </w:rPr>
              <w:t>12. Programme structure (levels, modules, credits and progression requirements)</w:t>
            </w:r>
          </w:p>
        </w:tc>
      </w:tr>
      <w:tr w:rsidR="00906795" w:rsidTr="00277609">
        <w:tc>
          <w:tcPr>
            <w:tcW w:w="9464" w:type="dxa"/>
            <w:gridSpan w:val="4"/>
            <w:shd w:val="clear" w:color="auto" w:fill="D9D9D9"/>
          </w:tcPr>
          <w:p w:rsidR="00906795" w:rsidRPr="00FF61BE" w:rsidRDefault="00906795" w:rsidP="00277609">
            <w:pPr>
              <w:snapToGrid w:val="0"/>
              <w:rPr>
                <w:b/>
              </w:rPr>
            </w:pPr>
            <w:r w:rsidRPr="00FF61BE">
              <w:rPr>
                <w:b/>
              </w:rPr>
              <w:t>12. 1 Overall structure of the programme</w:t>
            </w:r>
          </w:p>
        </w:tc>
      </w:tr>
      <w:tr w:rsidR="00906795" w:rsidTr="00277609">
        <w:tc>
          <w:tcPr>
            <w:tcW w:w="9464" w:type="dxa"/>
            <w:gridSpan w:val="4"/>
            <w:tcBorders>
              <w:bottom w:val="single" w:sz="4" w:space="0" w:color="000000"/>
            </w:tcBorders>
            <w:shd w:val="clear" w:color="auto" w:fill="auto"/>
          </w:tcPr>
          <w:p w:rsidR="00906795" w:rsidRDefault="00906795" w:rsidP="00277609">
            <w:pPr>
              <w:spacing w:before="60" w:after="60"/>
              <w:rPr>
                <w:b/>
              </w:rPr>
            </w:pPr>
            <w:r>
              <w:rPr>
                <w:b/>
              </w:rPr>
              <w:t>MSc Management Science and Operational Research</w:t>
            </w:r>
          </w:p>
          <w:p w:rsidR="00906795" w:rsidRPr="002D2D67" w:rsidRDefault="00906795" w:rsidP="00277609">
            <w:pPr>
              <w:spacing w:before="60" w:after="60"/>
              <w:rPr>
                <w:b/>
              </w:rPr>
            </w:pPr>
            <w:r w:rsidRPr="002D2D67">
              <w:rPr>
                <w:b/>
              </w:rPr>
              <w:t>Compulsory Modules</w:t>
            </w:r>
          </w:p>
          <w:p w:rsidR="00906795" w:rsidRDefault="00906795" w:rsidP="00277609">
            <w:r>
              <w:t>MGT4002 - Operations Management (30 credits)</w:t>
            </w:r>
          </w:p>
          <w:p w:rsidR="00906795" w:rsidRDefault="00906795" w:rsidP="00277609">
            <w:r>
              <w:t>STX4008 - Operational Research Methods (30 credits)</w:t>
            </w:r>
          </w:p>
          <w:p w:rsidR="00906795" w:rsidRDefault="00906795" w:rsidP="00277609">
            <w:r>
              <w:t>MGT4004 - Decision Modelling and Simulation (30 credits)</w:t>
            </w:r>
          </w:p>
          <w:p w:rsidR="00906795" w:rsidRDefault="00906795" w:rsidP="00277609">
            <w:r>
              <w:t>MGT4006 - Management Science Dissertation (60 credits)</w:t>
            </w:r>
          </w:p>
          <w:p w:rsidR="00906795" w:rsidRPr="002D2D67" w:rsidRDefault="00906795" w:rsidP="00277609">
            <w:pPr>
              <w:spacing w:before="60" w:after="60"/>
              <w:rPr>
                <w:b/>
              </w:rPr>
            </w:pPr>
            <w:r w:rsidRPr="002D2D67">
              <w:rPr>
                <w:b/>
              </w:rPr>
              <w:t>Option</w:t>
            </w:r>
            <w:r>
              <w:rPr>
                <w:b/>
              </w:rPr>
              <w:t>al</w:t>
            </w:r>
            <w:r w:rsidRPr="002D2D67">
              <w:rPr>
                <w:b/>
              </w:rPr>
              <w:t xml:space="preserve"> modules</w:t>
            </w:r>
          </w:p>
          <w:p w:rsidR="00906795" w:rsidRPr="002D2D67" w:rsidRDefault="00906795" w:rsidP="00277609">
            <w:pPr>
              <w:spacing w:before="60" w:after="60"/>
              <w:rPr>
                <w:b/>
              </w:rPr>
            </w:pPr>
            <w:r w:rsidRPr="002D2D67">
              <w:rPr>
                <w:b/>
              </w:rPr>
              <w:t xml:space="preserve">Choose </w:t>
            </w:r>
            <w:r>
              <w:rPr>
                <w:b/>
              </w:rPr>
              <w:t>one from the following:</w:t>
            </w:r>
          </w:p>
          <w:p w:rsidR="00906795" w:rsidRDefault="00906795" w:rsidP="00277609">
            <w:r>
              <w:t>MGT4127 – Managing Projects (30 credits)</w:t>
            </w:r>
          </w:p>
          <w:p w:rsidR="00906795" w:rsidRDefault="00906795" w:rsidP="00277609">
            <w:r>
              <w:t>STX4010 - Advanced Operational Research (30 credits)</w:t>
            </w:r>
          </w:p>
          <w:p w:rsidR="00906795" w:rsidRDefault="00906795" w:rsidP="00277609">
            <w:r>
              <w:t>PRS4604 - Risk Management Techniques (30 credits)</w:t>
            </w:r>
          </w:p>
          <w:p w:rsidR="00906795" w:rsidRDefault="00906795" w:rsidP="00277609"/>
          <w:p w:rsidR="00906795" w:rsidRDefault="00906795" w:rsidP="00277609">
            <w:pPr>
              <w:spacing w:before="60" w:after="60"/>
              <w:rPr>
                <w:b/>
              </w:rPr>
            </w:pPr>
            <w:r>
              <w:rPr>
                <w:b/>
              </w:rPr>
              <w:t>PG Diploma Management Science and Operational Research</w:t>
            </w:r>
          </w:p>
          <w:p w:rsidR="00906795" w:rsidRPr="002D2D67" w:rsidRDefault="00906795" w:rsidP="00277609">
            <w:pPr>
              <w:spacing w:before="60" w:after="60"/>
              <w:rPr>
                <w:b/>
              </w:rPr>
            </w:pPr>
            <w:r w:rsidRPr="002D2D67">
              <w:rPr>
                <w:b/>
              </w:rPr>
              <w:t>Compulsory Modules</w:t>
            </w:r>
          </w:p>
          <w:p w:rsidR="00906795" w:rsidRDefault="00906795" w:rsidP="00277609">
            <w:r>
              <w:t>MGT4002 - Operations Management (30 credits)</w:t>
            </w:r>
          </w:p>
          <w:p w:rsidR="00906795" w:rsidRDefault="00906795" w:rsidP="00277609">
            <w:r>
              <w:t>STX4008 - Operational Research Methods (30 credits)</w:t>
            </w:r>
          </w:p>
          <w:p w:rsidR="00906795" w:rsidRDefault="00906795" w:rsidP="00277609">
            <w:r>
              <w:t>MGT4004 - Decision Modelling and Simulation (30 credits)</w:t>
            </w:r>
          </w:p>
          <w:p w:rsidR="00906795" w:rsidRPr="002D2D67" w:rsidRDefault="00906795" w:rsidP="00277609">
            <w:pPr>
              <w:spacing w:before="60" w:after="60"/>
              <w:rPr>
                <w:b/>
              </w:rPr>
            </w:pPr>
            <w:r w:rsidRPr="002D2D67">
              <w:rPr>
                <w:b/>
              </w:rPr>
              <w:t>Option</w:t>
            </w:r>
            <w:r>
              <w:rPr>
                <w:b/>
              </w:rPr>
              <w:t>al</w:t>
            </w:r>
            <w:r w:rsidRPr="002D2D67">
              <w:rPr>
                <w:b/>
              </w:rPr>
              <w:t xml:space="preserve"> modules</w:t>
            </w:r>
          </w:p>
          <w:p w:rsidR="00906795" w:rsidRPr="002D2D67" w:rsidRDefault="00906795" w:rsidP="00277609">
            <w:pPr>
              <w:spacing w:before="60" w:after="60"/>
              <w:rPr>
                <w:b/>
              </w:rPr>
            </w:pPr>
            <w:r w:rsidRPr="002D2D67">
              <w:rPr>
                <w:b/>
              </w:rPr>
              <w:t xml:space="preserve">Choose </w:t>
            </w:r>
            <w:r>
              <w:rPr>
                <w:b/>
              </w:rPr>
              <w:t>one from the following:</w:t>
            </w:r>
          </w:p>
          <w:p w:rsidR="00906795" w:rsidRDefault="00906795" w:rsidP="00277609">
            <w:r>
              <w:t>MGT4127 – Managing Projects (30 credits)</w:t>
            </w:r>
          </w:p>
          <w:p w:rsidR="00906795" w:rsidRDefault="00906795" w:rsidP="00277609">
            <w:r>
              <w:t>STX4010 - Advanced Operational Research (30 credits)</w:t>
            </w:r>
          </w:p>
          <w:p w:rsidR="00906795" w:rsidRDefault="00906795" w:rsidP="00277609">
            <w:r>
              <w:t>PRS4604 - Risk Management Techniques (30 credits)</w:t>
            </w:r>
          </w:p>
          <w:p w:rsidR="00906795" w:rsidRDefault="00906795" w:rsidP="00277609"/>
          <w:p w:rsidR="00906795" w:rsidRDefault="00906795" w:rsidP="00277609">
            <w:pPr>
              <w:spacing w:before="60" w:after="60"/>
              <w:rPr>
                <w:b/>
              </w:rPr>
            </w:pPr>
            <w:r>
              <w:rPr>
                <w:b/>
              </w:rPr>
              <w:t>PG Certificate Management Science and Operational Research</w:t>
            </w:r>
          </w:p>
          <w:p w:rsidR="00906795" w:rsidRPr="002D2D67" w:rsidRDefault="00906795" w:rsidP="00277609">
            <w:pPr>
              <w:spacing w:before="60" w:after="60"/>
              <w:rPr>
                <w:b/>
              </w:rPr>
            </w:pPr>
            <w:r w:rsidRPr="002D2D67">
              <w:rPr>
                <w:b/>
              </w:rPr>
              <w:t>Compulsory Modules</w:t>
            </w:r>
          </w:p>
          <w:p w:rsidR="00906795" w:rsidRDefault="00906795" w:rsidP="00277609">
            <w:r>
              <w:t>MGT4002 - Operations Management (30 credits)</w:t>
            </w:r>
          </w:p>
          <w:p w:rsidR="00906795" w:rsidRPr="007A53DE" w:rsidRDefault="00906795" w:rsidP="00277609">
            <w:pPr>
              <w:rPr>
                <w:b/>
              </w:rPr>
            </w:pPr>
            <w:r>
              <w:t>STX4008 - Operational Research Methods (30 credits)</w:t>
            </w:r>
          </w:p>
        </w:tc>
      </w:tr>
      <w:tr w:rsidR="00906795" w:rsidTr="00277609">
        <w:tc>
          <w:tcPr>
            <w:tcW w:w="9464" w:type="dxa"/>
            <w:gridSpan w:val="4"/>
            <w:tcBorders>
              <w:left w:val="nil"/>
              <w:right w:val="nil"/>
            </w:tcBorders>
            <w:shd w:val="clear" w:color="auto" w:fill="auto"/>
          </w:tcPr>
          <w:p w:rsidR="00906795" w:rsidRPr="00FF61BE" w:rsidRDefault="00906795" w:rsidP="00277609">
            <w:pPr>
              <w:spacing w:before="60" w:after="60"/>
              <w:rPr>
                <w:b/>
              </w:rPr>
            </w:pPr>
          </w:p>
        </w:tc>
      </w:tr>
      <w:tr w:rsidR="00906795" w:rsidTr="00277609">
        <w:tc>
          <w:tcPr>
            <w:tcW w:w="9464" w:type="dxa"/>
            <w:gridSpan w:val="4"/>
            <w:shd w:val="clear" w:color="auto" w:fill="D9D9D9"/>
          </w:tcPr>
          <w:p w:rsidR="00906795" w:rsidRPr="00FF61BE" w:rsidRDefault="00906795" w:rsidP="00277609">
            <w:pPr>
              <w:snapToGrid w:val="0"/>
              <w:rPr>
                <w:b/>
              </w:rPr>
            </w:pPr>
            <w:r w:rsidRPr="00FF61BE">
              <w:rPr>
                <w:b/>
              </w:rPr>
              <w:t xml:space="preserve">12.2 Levels and modules </w:t>
            </w:r>
          </w:p>
          <w:p w:rsidR="00906795" w:rsidRPr="00FF61BE" w:rsidRDefault="00906795" w:rsidP="00277609">
            <w:pPr>
              <w:snapToGrid w:val="0"/>
              <w:rPr>
                <w:b/>
              </w:rPr>
            </w:pPr>
          </w:p>
          <w:p w:rsidR="00906795" w:rsidRPr="00FF61BE" w:rsidRDefault="00906795" w:rsidP="00277609">
            <w:pPr>
              <w:snapToGrid w:val="0"/>
              <w:rPr>
                <w:b/>
              </w:rPr>
            </w:pPr>
            <w:r w:rsidRPr="00FF61BE">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906795" w:rsidTr="00277609">
        <w:tc>
          <w:tcPr>
            <w:tcW w:w="9464" w:type="dxa"/>
            <w:gridSpan w:val="4"/>
            <w:shd w:val="clear" w:color="auto" w:fill="auto"/>
          </w:tcPr>
          <w:p w:rsidR="00906795" w:rsidRDefault="00906795" w:rsidP="00277609">
            <w:pPr>
              <w:snapToGrid w:val="0"/>
            </w:pPr>
            <w:r>
              <w:t>Level 7</w:t>
            </w:r>
          </w:p>
        </w:tc>
      </w:tr>
      <w:tr w:rsidR="00906795" w:rsidTr="00277609">
        <w:tc>
          <w:tcPr>
            <w:tcW w:w="3154" w:type="dxa"/>
            <w:shd w:val="clear" w:color="auto" w:fill="auto"/>
          </w:tcPr>
          <w:p w:rsidR="00906795" w:rsidRPr="00FF61BE" w:rsidRDefault="00906795" w:rsidP="00277609">
            <w:pPr>
              <w:snapToGrid w:val="0"/>
              <w:rPr>
                <w:lang w:val="en-US"/>
              </w:rPr>
            </w:pPr>
            <w:r w:rsidRPr="00FF61BE">
              <w:rPr>
                <w:lang w:val="en-US"/>
              </w:rPr>
              <w:t>COMPULSORY</w:t>
            </w:r>
          </w:p>
        </w:tc>
        <w:tc>
          <w:tcPr>
            <w:tcW w:w="3155" w:type="dxa"/>
            <w:gridSpan w:val="2"/>
            <w:shd w:val="clear" w:color="auto" w:fill="auto"/>
          </w:tcPr>
          <w:p w:rsidR="00906795" w:rsidRPr="00FF61BE" w:rsidRDefault="00906795" w:rsidP="00277609">
            <w:pPr>
              <w:snapToGrid w:val="0"/>
              <w:rPr>
                <w:rStyle w:val="FootnoteCharacters"/>
                <w:lang w:val="en-US"/>
              </w:rPr>
            </w:pPr>
            <w:r w:rsidRPr="00FF61BE">
              <w:rPr>
                <w:lang w:val="en-US"/>
              </w:rPr>
              <w:t>OPTIONAL</w:t>
            </w:r>
            <w:r w:rsidRPr="00FF61BE">
              <w:rPr>
                <w:rStyle w:val="FootnoteCharacters"/>
                <w:lang w:val="en-US"/>
              </w:rPr>
              <w:t xml:space="preserve"> </w:t>
            </w:r>
          </w:p>
        </w:tc>
        <w:tc>
          <w:tcPr>
            <w:tcW w:w="3155" w:type="dxa"/>
            <w:shd w:val="clear" w:color="auto" w:fill="auto"/>
          </w:tcPr>
          <w:p w:rsidR="00906795" w:rsidRPr="00142491" w:rsidRDefault="00906795" w:rsidP="00277609">
            <w:pPr>
              <w:pStyle w:val="BodyText3"/>
              <w:snapToGrid w:val="0"/>
              <w:spacing w:after="0"/>
              <w:rPr>
                <w:sz w:val="22"/>
              </w:rPr>
            </w:pPr>
            <w:r w:rsidRPr="00142491">
              <w:rPr>
                <w:sz w:val="22"/>
              </w:rPr>
              <w:t>PROGRESSION REQUIREMENTS</w:t>
            </w:r>
          </w:p>
        </w:tc>
      </w:tr>
      <w:tr w:rsidR="00906795" w:rsidTr="00277609">
        <w:tc>
          <w:tcPr>
            <w:tcW w:w="3154" w:type="dxa"/>
            <w:shd w:val="clear" w:color="auto" w:fill="auto"/>
          </w:tcPr>
          <w:p w:rsidR="00906795" w:rsidRDefault="00906795" w:rsidP="00277609">
            <w:pPr>
              <w:snapToGrid w:val="0"/>
              <w:rPr>
                <w:lang w:val="en-US"/>
              </w:rPr>
            </w:pPr>
            <w:r w:rsidRPr="00FF61BE">
              <w:rPr>
                <w:lang w:val="en-US"/>
              </w:rPr>
              <w:t>Students must take all of the following:</w:t>
            </w:r>
          </w:p>
          <w:p w:rsidR="00906795" w:rsidRPr="00FF61BE" w:rsidRDefault="00906795" w:rsidP="00277609">
            <w:pPr>
              <w:snapToGrid w:val="0"/>
              <w:rPr>
                <w:lang w:val="en-US"/>
              </w:rPr>
            </w:pPr>
          </w:p>
          <w:p w:rsidR="00906795" w:rsidRDefault="00906795" w:rsidP="00277609">
            <w:pPr>
              <w:rPr>
                <w:lang w:val="en-US"/>
              </w:rPr>
            </w:pPr>
            <w:r>
              <w:rPr>
                <w:lang w:val="en-US"/>
              </w:rPr>
              <w:t>MGT4002</w:t>
            </w:r>
          </w:p>
          <w:p w:rsidR="00906795" w:rsidRDefault="00906795" w:rsidP="00277609">
            <w:pPr>
              <w:rPr>
                <w:lang w:val="en-US"/>
              </w:rPr>
            </w:pPr>
            <w:r>
              <w:rPr>
                <w:lang w:val="en-US"/>
              </w:rPr>
              <w:t>STX4008</w:t>
            </w:r>
          </w:p>
          <w:p w:rsidR="00906795" w:rsidRDefault="00906795" w:rsidP="00277609">
            <w:pPr>
              <w:rPr>
                <w:lang w:val="en-US"/>
              </w:rPr>
            </w:pPr>
            <w:r>
              <w:rPr>
                <w:lang w:val="en-US"/>
              </w:rPr>
              <w:t>MGT4004</w:t>
            </w:r>
          </w:p>
          <w:p w:rsidR="00906795" w:rsidRDefault="00906795" w:rsidP="00277609">
            <w:pPr>
              <w:rPr>
                <w:lang w:val="en-US"/>
              </w:rPr>
            </w:pPr>
            <w:r>
              <w:rPr>
                <w:lang w:val="en-US"/>
              </w:rPr>
              <w:t>MGT4006</w:t>
            </w:r>
          </w:p>
          <w:p w:rsidR="00906795" w:rsidRPr="00FF61BE" w:rsidRDefault="00906795" w:rsidP="00277609">
            <w:pPr>
              <w:rPr>
                <w:lang w:val="en-US"/>
              </w:rPr>
            </w:pPr>
          </w:p>
        </w:tc>
        <w:tc>
          <w:tcPr>
            <w:tcW w:w="3155" w:type="dxa"/>
            <w:gridSpan w:val="2"/>
            <w:shd w:val="clear" w:color="auto" w:fill="auto"/>
          </w:tcPr>
          <w:p w:rsidR="00906795" w:rsidRPr="00FF61BE" w:rsidRDefault="00906795" w:rsidP="00277609">
            <w:pPr>
              <w:snapToGrid w:val="0"/>
              <w:rPr>
                <w:lang w:val="en-US"/>
              </w:rPr>
            </w:pPr>
            <w:r w:rsidRPr="00FF61BE">
              <w:rPr>
                <w:lang w:val="en-US"/>
              </w:rPr>
              <w:t>Stude</w:t>
            </w:r>
            <w:r>
              <w:rPr>
                <w:lang w:val="en-US"/>
              </w:rPr>
              <w:t xml:space="preserve">nts must also choose at least one </w:t>
            </w:r>
            <w:r w:rsidRPr="00FF61BE">
              <w:rPr>
                <w:lang w:val="en-US"/>
              </w:rPr>
              <w:t>from the following:</w:t>
            </w:r>
          </w:p>
          <w:p w:rsidR="00906795" w:rsidRPr="00FF61BE" w:rsidRDefault="00906795" w:rsidP="00277609">
            <w:pPr>
              <w:rPr>
                <w:lang w:val="en-US"/>
              </w:rPr>
            </w:pPr>
          </w:p>
          <w:p w:rsidR="00906795" w:rsidRDefault="00906795" w:rsidP="00277609">
            <w:r>
              <w:t>MGT4127</w:t>
            </w:r>
          </w:p>
          <w:p w:rsidR="00906795" w:rsidRDefault="00906795" w:rsidP="00277609">
            <w:r>
              <w:t>STX4010</w:t>
            </w:r>
          </w:p>
          <w:p w:rsidR="00906795" w:rsidRDefault="00906795" w:rsidP="00277609">
            <w:r>
              <w:t>PRS4604</w:t>
            </w:r>
          </w:p>
          <w:p w:rsidR="00906795" w:rsidRPr="00FF61BE" w:rsidRDefault="00906795" w:rsidP="00277609">
            <w:pPr>
              <w:rPr>
                <w:lang w:val="en-US"/>
              </w:rPr>
            </w:pPr>
          </w:p>
        </w:tc>
        <w:tc>
          <w:tcPr>
            <w:tcW w:w="3155" w:type="dxa"/>
            <w:shd w:val="clear" w:color="auto" w:fill="auto"/>
          </w:tcPr>
          <w:p w:rsidR="00906795" w:rsidRDefault="00906795" w:rsidP="00277609"/>
          <w:p w:rsidR="00906795" w:rsidRDefault="00906795" w:rsidP="00277609"/>
          <w:p w:rsidR="00906795" w:rsidRPr="00BD3C55" w:rsidRDefault="00906795" w:rsidP="00277609">
            <w:pPr>
              <w:rPr>
                <w:lang w:val="en-US"/>
              </w:rPr>
            </w:pPr>
            <w:r>
              <w:t>Students are normally required to complete taught modules before progressing onto the dissertation.</w:t>
            </w:r>
          </w:p>
          <w:p w:rsidR="00906795" w:rsidRPr="007A53DE" w:rsidRDefault="00906795" w:rsidP="00277609">
            <w:pPr>
              <w:spacing w:before="60" w:after="60"/>
              <w:rPr>
                <w:b/>
                <w:lang w:val="en-US"/>
              </w:rPr>
            </w:pPr>
          </w:p>
        </w:tc>
      </w:tr>
    </w:tbl>
    <w:p w:rsidR="00364A3F" w:rsidRDefault="00364A3F" w:rsidP="00906795"/>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1578"/>
        <w:gridCol w:w="4732"/>
      </w:tblGrid>
      <w:tr w:rsidR="00906795" w:rsidTr="00277609">
        <w:tc>
          <w:tcPr>
            <w:tcW w:w="9464" w:type="dxa"/>
            <w:gridSpan w:val="3"/>
            <w:shd w:val="clear" w:color="auto" w:fill="D9D9D9"/>
          </w:tcPr>
          <w:p w:rsidR="00906795" w:rsidRPr="00142491" w:rsidRDefault="00906795" w:rsidP="00277609">
            <w:pPr>
              <w:pStyle w:val="BodyText"/>
              <w:snapToGrid w:val="0"/>
              <w:jc w:val="both"/>
              <w:rPr>
                <w:b/>
                <w:i/>
                <w:szCs w:val="18"/>
              </w:rPr>
            </w:pPr>
            <w:r w:rsidRPr="00142491">
              <w:rPr>
                <w:b/>
                <w:i/>
                <w:szCs w:val="18"/>
              </w:rPr>
              <w:t>12.3 Non-</w:t>
            </w:r>
            <w:proofErr w:type="spellStart"/>
            <w:r w:rsidRPr="00142491">
              <w:rPr>
                <w:b/>
                <w:i/>
                <w:szCs w:val="18"/>
              </w:rPr>
              <w:t>compensatable</w:t>
            </w:r>
            <w:proofErr w:type="spellEnd"/>
            <w:r w:rsidRPr="00142491">
              <w:rPr>
                <w:b/>
                <w:i/>
                <w:szCs w:val="18"/>
              </w:rPr>
              <w:t xml:space="preserve"> modules (note statement in 12.2 regarding FHEQ levels)</w:t>
            </w:r>
          </w:p>
        </w:tc>
      </w:tr>
      <w:tr w:rsidR="00906795" w:rsidTr="00277609">
        <w:tc>
          <w:tcPr>
            <w:tcW w:w="3154" w:type="dxa"/>
            <w:shd w:val="clear" w:color="auto" w:fill="D9D9D9"/>
          </w:tcPr>
          <w:p w:rsidR="00906795" w:rsidRPr="00142491" w:rsidRDefault="00906795" w:rsidP="00277609">
            <w:pPr>
              <w:pStyle w:val="BodyText"/>
              <w:snapToGrid w:val="0"/>
              <w:jc w:val="both"/>
              <w:rPr>
                <w:b/>
                <w:bCs/>
                <w:i/>
                <w:szCs w:val="18"/>
              </w:rPr>
            </w:pPr>
            <w:r w:rsidRPr="00142491">
              <w:rPr>
                <w:b/>
                <w:bCs/>
                <w:i/>
                <w:szCs w:val="18"/>
              </w:rPr>
              <w:t>Module level</w:t>
            </w:r>
          </w:p>
        </w:tc>
        <w:tc>
          <w:tcPr>
            <w:tcW w:w="6310" w:type="dxa"/>
            <w:gridSpan w:val="2"/>
            <w:shd w:val="clear" w:color="auto" w:fill="D9D9D9"/>
          </w:tcPr>
          <w:p w:rsidR="00906795" w:rsidRPr="00142491" w:rsidRDefault="00906795" w:rsidP="00277609">
            <w:pPr>
              <w:pStyle w:val="BodyText"/>
              <w:snapToGrid w:val="0"/>
              <w:jc w:val="both"/>
              <w:rPr>
                <w:b/>
                <w:bCs/>
                <w:i/>
                <w:szCs w:val="18"/>
              </w:rPr>
            </w:pPr>
            <w:r w:rsidRPr="00142491">
              <w:rPr>
                <w:b/>
                <w:bCs/>
                <w:i/>
                <w:szCs w:val="18"/>
              </w:rPr>
              <w:t>Module code</w:t>
            </w:r>
          </w:p>
        </w:tc>
      </w:tr>
      <w:tr w:rsidR="00906795" w:rsidTr="00277609">
        <w:tc>
          <w:tcPr>
            <w:tcW w:w="3154" w:type="dxa"/>
            <w:shd w:val="clear" w:color="auto" w:fill="auto"/>
          </w:tcPr>
          <w:p w:rsidR="00906795" w:rsidRPr="00FF61BE" w:rsidRDefault="00906795" w:rsidP="00277609">
            <w:pPr>
              <w:spacing w:before="60" w:after="60"/>
              <w:rPr>
                <w:b/>
              </w:rPr>
            </w:pPr>
            <w:r>
              <w:rPr>
                <w:b/>
              </w:rPr>
              <w:t>7</w:t>
            </w:r>
          </w:p>
        </w:tc>
        <w:tc>
          <w:tcPr>
            <w:tcW w:w="6310" w:type="dxa"/>
            <w:gridSpan w:val="2"/>
            <w:shd w:val="clear" w:color="auto" w:fill="auto"/>
          </w:tcPr>
          <w:p w:rsidR="00906795" w:rsidRPr="00FF61BE" w:rsidRDefault="00906795" w:rsidP="00277609">
            <w:pPr>
              <w:spacing w:before="60" w:after="60"/>
              <w:rPr>
                <w:b/>
              </w:rPr>
            </w:pPr>
            <w:r>
              <w:t>MGT4006</w:t>
            </w:r>
          </w:p>
        </w:tc>
      </w:tr>
      <w:tr w:rsidR="00906795" w:rsidTr="00277609">
        <w:tc>
          <w:tcPr>
            <w:tcW w:w="9464" w:type="dxa"/>
            <w:gridSpan w:val="3"/>
            <w:tcBorders>
              <w:left w:val="nil"/>
              <w:bottom w:val="single" w:sz="4" w:space="0" w:color="000000"/>
              <w:right w:val="nil"/>
            </w:tcBorders>
            <w:shd w:val="clear" w:color="auto" w:fill="auto"/>
          </w:tcPr>
          <w:p w:rsidR="00906795" w:rsidRPr="00FF61BE" w:rsidRDefault="00906795" w:rsidP="00364A3F">
            <w:pPr>
              <w:rPr>
                <w:b/>
              </w:rPr>
            </w:pPr>
          </w:p>
        </w:tc>
      </w:tr>
      <w:tr w:rsidR="00906795" w:rsidTr="00277609">
        <w:tc>
          <w:tcPr>
            <w:tcW w:w="9464" w:type="dxa"/>
            <w:gridSpan w:val="3"/>
            <w:tcBorders>
              <w:bottom w:val="nil"/>
            </w:tcBorders>
            <w:shd w:val="clear" w:color="auto" w:fill="D9D9D9"/>
          </w:tcPr>
          <w:p w:rsidR="00906795" w:rsidRPr="00FF61BE" w:rsidRDefault="00906795" w:rsidP="00277609">
            <w:pPr>
              <w:spacing w:before="60" w:after="60"/>
              <w:rPr>
                <w:b/>
              </w:rPr>
            </w:pPr>
            <w:r w:rsidRPr="00FF61BE">
              <w:rPr>
                <w:b/>
              </w:rPr>
              <w:t>13. A curriculum map relating learning outcomes to modules</w:t>
            </w:r>
            <w:r w:rsidRPr="00FF61BE">
              <w:rPr>
                <w:b/>
              </w:rPr>
              <w:tab/>
            </w:r>
          </w:p>
        </w:tc>
      </w:tr>
      <w:tr w:rsidR="00906795" w:rsidTr="00277609">
        <w:tc>
          <w:tcPr>
            <w:tcW w:w="9464" w:type="dxa"/>
            <w:gridSpan w:val="3"/>
            <w:tcBorders>
              <w:top w:val="nil"/>
              <w:bottom w:val="single" w:sz="4" w:space="0" w:color="000000"/>
            </w:tcBorders>
            <w:shd w:val="clear" w:color="auto" w:fill="auto"/>
          </w:tcPr>
          <w:p w:rsidR="00906795" w:rsidRDefault="00906795" w:rsidP="00277609">
            <w:pPr>
              <w:snapToGrid w:val="0"/>
            </w:pPr>
            <w:r>
              <w:t>See Curriculum Map attached.</w:t>
            </w:r>
          </w:p>
        </w:tc>
      </w:tr>
      <w:tr w:rsidR="00906795" w:rsidTr="00277609">
        <w:tc>
          <w:tcPr>
            <w:tcW w:w="9464" w:type="dxa"/>
            <w:gridSpan w:val="3"/>
            <w:tcBorders>
              <w:left w:val="nil"/>
              <w:bottom w:val="single" w:sz="4" w:space="0" w:color="000000"/>
              <w:right w:val="nil"/>
            </w:tcBorders>
            <w:shd w:val="clear" w:color="auto" w:fill="auto"/>
          </w:tcPr>
          <w:p w:rsidR="00906795" w:rsidRPr="00FF61BE" w:rsidRDefault="00906795" w:rsidP="00364A3F">
            <w:pPr>
              <w:rPr>
                <w:b/>
              </w:rPr>
            </w:pPr>
          </w:p>
        </w:tc>
      </w:tr>
      <w:tr w:rsidR="00906795" w:rsidTr="00277609">
        <w:tc>
          <w:tcPr>
            <w:tcW w:w="9464" w:type="dxa"/>
            <w:gridSpan w:val="3"/>
            <w:tcBorders>
              <w:bottom w:val="nil"/>
            </w:tcBorders>
            <w:shd w:val="clear" w:color="auto" w:fill="D9D9D9"/>
          </w:tcPr>
          <w:p w:rsidR="00906795" w:rsidRPr="00FF61BE" w:rsidRDefault="00906795" w:rsidP="00277609">
            <w:pPr>
              <w:spacing w:before="60" w:after="60"/>
              <w:rPr>
                <w:b/>
              </w:rPr>
            </w:pPr>
            <w:r w:rsidRPr="00FF61BE">
              <w:rPr>
                <w:b/>
              </w:rPr>
              <w:t>14. Information about assessment regulations</w:t>
            </w:r>
          </w:p>
        </w:tc>
      </w:tr>
      <w:tr w:rsidR="00906795" w:rsidTr="00277609">
        <w:tc>
          <w:tcPr>
            <w:tcW w:w="9464" w:type="dxa"/>
            <w:gridSpan w:val="3"/>
            <w:tcBorders>
              <w:top w:val="nil"/>
              <w:bottom w:val="single" w:sz="4" w:space="0" w:color="000000"/>
            </w:tcBorders>
            <w:shd w:val="clear" w:color="auto" w:fill="auto"/>
          </w:tcPr>
          <w:p w:rsidR="00906795" w:rsidRPr="00FF61BE" w:rsidRDefault="00906795" w:rsidP="00277609">
            <w:pPr>
              <w:spacing w:before="60" w:after="60"/>
              <w:rPr>
                <w:b/>
              </w:rPr>
            </w:pPr>
            <w:r>
              <w:t>Assessment regulations will follow the University’s general regulations for postgraduate programmes.</w:t>
            </w:r>
          </w:p>
        </w:tc>
      </w:tr>
      <w:tr w:rsidR="00906795" w:rsidTr="00277609">
        <w:tc>
          <w:tcPr>
            <w:tcW w:w="9464" w:type="dxa"/>
            <w:gridSpan w:val="3"/>
            <w:tcBorders>
              <w:bottom w:val="nil"/>
            </w:tcBorders>
            <w:shd w:val="clear" w:color="auto" w:fill="D9D9D9"/>
          </w:tcPr>
          <w:p w:rsidR="00906795" w:rsidRPr="00142491" w:rsidRDefault="00906795" w:rsidP="00277609">
            <w:pPr>
              <w:pStyle w:val="FootnoteText"/>
              <w:snapToGrid w:val="0"/>
              <w:rPr>
                <w:b/>
                <w:sz w:val="22"/>
              </w:rPr>
            </w:pPr>
            <w:r w:rsidRPr="00142491">
              <w:rPr>
                <w:b/>
                <w:sz w:val="22"/>
              </w:rPr>
              <w:lastRenderedPageBreak/>
              <w:t>15. Placement opportunities, requirements and support (if applicable)</w:t>
            </w:r>
          </w:p>
        </w:tc>
      </w:tr>
      <w:tr w:rsidR="00906795" w:rsidTr="00277609">
        <w:tc>
          <w:tcPr>
            <w:tcW w:w="9464" w:type="dxa"/>
            <w:gridSpan w:val="3"/>
            <w:tcBorders>
              <w:bottom w:val="single" w:sz="4" w:space="0" w:color="000000"/>
            </w:tcBorders>
            <w:shd w:val="clear" w:color="auto" w:fill="auto"/>
          </w:tcPr>
          <w:p w:rsidR="00906795" w:rsidRPr="00142491" w:rsidRDefault="00906795" w:rsidP="00277609">
            <w:pPr>
              <w:pStyle w:val="FootnoteText"/>
              <w:snapToGrid w:val="0"/>
              <w:rPr>
                <w:b/>
                <w:sz w:val="22"/>
              </w:rPr>
            </w:pPr>
            <w:r w:rsidRPr="00142491">
              <w:t>N/A</w:t>
            </w:r>
          </w:p>
        </w:tc>
      </w:tr>
      <w:tr w:rsidR="00906795" w:rsidTr="00277609">
        <w:tc>
          <w:tcPr>
            <w:tcW w:w="9464" w:type="dxa"/>
            <w:gridSpan w:val="3"/>
            <w:tcBorders>
              <w:left w:val="single" w:sz="4" w:space="0" w:color="FFFFFF"/>
              <w:bottom w:val="single" w:sz="4" w:space="0" w:color="000000"/>
              <w:right w:val="nil"/>
            </w:tcBorders>
            <w:shd w:val="clear" w:color="auto" w:fill="auto"/>
          </w:tcPr>
          <w:p w:rsidR="00906795" w:rsidRPr="00142491" w:rsidRDefault="00906795" w:rsidP="00277609">
            <w:pPr>
              <w:pStyle w:val="FootnoteText"/>
              <w:snapToGrid w:val="0"/>
              <w:rPr>
                <w:b/>
                <w:sz w:val="22"/>
              </w:rPr>
            </w:pPr>
          </w:p>
        </w:tc>
      </w:tr>
      <w:tr w:rsidR="00906795" w:rsidTr="00277609">
        <w:tc>
          <w:tcPr>
            <w:tcW w:w="9464" w:type="dxa"/>
            <w:gridSpan w:val="3"/>
            <w:tcBorders>
              <w:bottom w:val="nil"/>
            </w:tcBorders>
            <w:shd w:val="clear" w:color="auto" w:fill="D9D9D9"/>
          </w:tcPr>
          <w:p w:rsidR="00906795" w:rsidRPr="00142491" w:rsidRDefault="00906795" w:rsidP="00277609">
            <w:pPr>
              <w:pStyle w:val="FootnoteText"/>
              <w:snapToGrid w:val="0"/>
              <w:rPr>
                <w:b/>
                <w:sz w:val="22"/>
              </w:rPr>
            </w:pPr>
            <w:r w:rsidRPr="00142491">
              <w:rPr>
                <w:b/>
                <w:sz w:val="22"/>
              </w:rPr>
              <w:t>16. Future careers (if applicable)</w:t>
            </w:r>
          </w:p>
        </w:tc>
      </w:tr>
      <w:tr w:rsidR="00906795" w:rsidTr="00277609">
        <w:tc>
          <w:tcPr>
            <w:tcW w:w="9464" w:type="dxa"/>
            <w:gridSpan w:val="3"/>
            <w:tcBorders>
              <w:top w:val="nil"/>
              <w:bottom w:val="single" w:sz="4" w:space="0" w:color="000000"/>
            </w:tcBorders>
            <w:shd w:val="clear" w:color="auto" w:fill="auto"/>
          </w:tcPr>
          <w:p w:rsidR="00906795" w:rsidRPr="00C51875" w:rsidRDefault="00906795" w:rsidP="00277609">
            <w:r w:rsidRPr="00C51875">
              <w:t>The programme develops students’ knowledge, skills and capabilities to an advanced level in management science and operational research preparing them for managerial positions in a variety of public and private sector organisations.  As a result of the enhancement of students’ independent problem-solving and decision-making abilities during the programme, graduates are also better equipped for entrepreneurial activity.</w:t>
            </w:r>
          </w:p>
          <w:p w:rsidR="00906795" w:rsidRPr="00C51875" w:rsidRDefault="00906795" w:rsidP="00277609"/>
          <w:p w:rsidR="00906795" w:rsidRPr="00142491" w:rsidRDefault="00906795" w:rsidP="00277609">
            <w:pPr>
              <w:pStyle w:val="FootnoteText"/>
              <w:snapToGrid w:val="0"/>
              <w:rPr>
                <w:b/>
                <w:sz w:val="22"/>
                <w:szCs w:val="22"/>
              </w:rPr>
            </w:pPr>
            <w:r w:rsidRPr="00142491">
              <w:rPr>
                <w:sz w:val="22"/>
                <w:szCs w:val="22"/>
              </w:rPr>
              <w:t>For students who have taken a career break in order to pursue this programme of study, will enhance opportunities for career progression.</w:t>
            </w:r>
          </w:p>
        </w:tc>
      </w:tr>
      <w:tr w:rsidR="00906795" w:rsidTr="00277609">
        <w:tc>
          <w:tcPr>
            <w:tcW w:w="9464" w:type="dxa"/>
            <w:gridSpan w:val="3"/>
            <w:tcBorders>
              <w:left w:val="nil"/>
              <w:bottom w:val="single" w:sz="4" w:space="0" w:color="000000"/>
              <w:right w:val="nil"/>
            </w:tcBorders>
            <w:shd w:val="clear" w:color="auto" w:fill="auto"/>
          </w:tcPr>
          <w:p w:rsidR="00906795" w:rsidRPr="00142491" w:rsidRDefault="00906795" w:rsidP="00277609">
            <w:pPr>
              <w:pStyle w:val="FootnoteText"/>
              <w:snapToGrid w:val="0"/>
              <w:rPr>
                <w:b/>
                <w:sz w:val="22"/>
              </w:rPr>
            </w:pPr>
          </w:p>
        </w:tc>
      </w:tr>
      <w:tr w:rsidR="00906795" w:rsidTr="00277609">
        <w:tc>
          <w:tcPr>
            <w:tcW w:w="9464" w:type="dxa"/>
            <w:gridSpan w:val="3"/>
            <w:tcBorders>
              <w:bottom w:val="nil"/>
            </w:tcBorders>
            <w:shd w:val="clear" w:color="auto" w:fill="D9D9D9"/>
          </w:tcPr>
          <w:p w:rsidR="00906795" w:rsidRPr="00142491" w:rsidRDefault="00906795" w:rsidP="00277609">
            <w:pPr>
              <w:pStyle w:val="FootnoteText"/>
              <w:snapToGrid w:val="0"/>
              <w:rPr>
                <w:b/>
                <w:sz w:val="22"/>
              </w:rPr>
            </w:pPr>
            <w:r w:rsidRPr="00142491">
              <w:rPr>
                <w:b/>
                <w:sz w:val="22"/>
              </w:rPr>
              <w:t>17. Particular support for learning (if applicable)</w:t>
            </w:r>
          </w:p>
        </w:tc>
      </w:tr>
      <w:tr w:rsidR="00906795" w:rsidTr="00277609">
        <w:tc>
          <w:tcPr>
            <w:tcW w:w="9464" w:type="dxa"/>
            <w:gridSpan w:val="3"/>
            <w:tcBorders>
              <w:top w:val="nil"/>
              <w:bottom w:val="single" w:sz="4" w:space="0" w:color="000000"/>
            </w:tcBorders>
            <w:shd w:val="clear" w:color="auto" w:fill="auto"/>
          </w:tcPr>
          <w:p w:rsidR="00906795" w:rsidRDefault="00906795" w:rsidP="00906795">
            <w:pPr>
              <w:numPr>
                <w:ilvl w:val="0"/>
                <w:numId w:val="8"/>
              </w:numPr>
              <w:snapToGrid w:val="0"/>
              <w:spacing w:after="60"/>
              <w:ind w:left="714" w:hanging="357"/>
            </w:pPr>
            <w:r>
              <w:t>Induction programme</w:t>
            </w:r>
          </w:p>
          <w:p w:rsidR="00906795" w:rsidRPr="000A4B1F" w:rsidRDefault="00906795" w:rsidP="00906795">
            <w:pPr>
              <w:numPr>
                <w:ilvl w:val="0"/>
                <w:numId w:val="8"/>
              </w:numPr>
              <w:spacing w:after="60"/>
              <w:ind w:left="714" w:hanging="357"/>
              <w:rPr>
                <w:b/>
              </w:rPr>
            </w:pPr>
            <w:r>
              <w:t>Full Programme and Module Handbooks (also available on-line)</w:t>
            </w:r>
          </w:p>
          <w:p w:rsidR="00906795" w:rsidRPr="000A4B1F" w:rsidRDefault="00906795" w:rsidP="00906795">
            <w:pPr>
              <w:numPr>
                <w:ilvl w:val="0"/>
                <w:numId w:val="8"/>
              </w:numPr>
              <w:spacing w:after="60"/>
              <w:ind w:left="714" w:hanging="357"/>
              <w:rPr>
                <w:b/>
              </w:rPr>
            </w:pPr>
            <w:r>
              <w:t xml:space="preserve">Module information and learning/support material on </w:t>
            </w:r>
            <w:proofErr w:type="spellStart"/>
            <w:r>
              <w:t>OasisPlus</w:t>
            </w:r>
            <w:proofErr w:type="spellEnd"/>
            <w:r>
              <w:t xml:space="preserve"> virtual learning environment</w:t>
            </w:r>
          </w:p>
          <w:p w:rsidR="00906795" w:rsidRPr="000A4B1F" w:rsidRDefault="00906795" w:rsidP="00906795">
            <w:pPr>
              <w:numPr>
                <w:ilvl w:val="0"/>
                <w:numId w:val="8"/>
              </w:numPr>
              <w:spacing w:after="60"/>
              <w:ind w:left="714" w:hanging="357"/>
              <w:rPr>
                <w:b/>
              </w:rPr>
            </w:pPr>
            <w:r>
              <w:t>Library and learning centre resources with extensive on-line facilities</w:t>
            </w:r>
          </w:p>
          <w:p w:rsidR="00906795" w:rsidRPr="000A4B1F" w:rsidRDefault="00906795" w:rsidP="00906795">
            <w:pPr>
              <w:numPr>
                <w:ilvl w:val="0"/>
                <w:numId w:val="8"/>
              </w:numPr>
              <w:spacing w:after="60"/>
              <w:ind w:left="714" w:hanging="357"/>
              <w:rPr>
                <w:b/>
              </w:rPr>
            </w:pPr>
            <w:r>
              <w:t>Postgraduate room in Sheppard Library</w:t>
            </w:r>
          </w:p>
          <w:p w:rsidR="00906795" w:rsidRPr="000A4B1F" w:rsidRDefault="00906795" w:rsidP="00906795">
            <w:pPr>
              <w:numPr>
                <w:ilvl w:val="0"/>
                <w:numId w:val="8"/>
              </w:numPr>
              <w:spacing w:after="60"/>
              <w:ind w:left="714" w:hanging="357"/>
              <w:rPr>
                <w:b/>
              </w:rPr>
            </w:pPr>
            <w:r>
              <w:t>In-module and on-programme guest lecturers</w:t>
            </w:r>
          </w:p>
          <w:p w:rsidR="00906795" w:rsidRDefault="00906795" w:rsidP="00906795">
            <w:pPr>
              <w:numPr>
                <w:ilvl w:val="0"/>
                <w:numId w:val="8"/>
              </w:numPr>
              <w:spacing w:after="60"/>
              <w:ind w:left="714" w:hanging="357"/>
            </w:pPr>
            <w:r w:rsidRPr="00160DEA">
              <w:t>English Langua</w:t>
            </w:r>
            <w:r>
              <w:t>ge and Learning Support in Sheppard Library</w:t>
            </w:r>
          </w:p>
          <w:p w:rsidR="00906795" w:rsidRPr="00142491" w:rsidRDefault="00906795" w:rsidP="00906795">
            <w:pPr>
              <w:pStyle w:val="FootnoteText"/>
              <w:numPr>
                <w:ilvl w:val="0"/>
                <w:numId w:val="8"/>
              </w:numPr>
              <w:snapToGrid w:val="0"/>
              <w:rPr>
                <w:b/>
                <w:sz w:val="22"/>
                <w:szCs w:val="22"/>
              </w:rPr>
            </w:pPr>
            <w:r w:rsidRPr="00142491">
              <w:rPr>
                <w:sz w:val="22"/>
                <w:szCs w:val="22"/>
              </w:rPr>
              <w:t>Designated ‘office hours’ for drop-by guidance and other one-to-one meetings at appropriate points with teaching staff</w:t>
            </w:r>
          </w:p>
        </w:tc>
      </w:tr>
      <w:tr w:rsidR="00906795" w:rsidTr="00277609">
        <w:tc>
          <w:tcPr>
            <w:tcW w:w="9464" w:type="dxa"/>
            <w:gridSpan w:val="3"/>
            <w:tcBorders>
              <w:left w:val="nil"/>
              <w:bottom w:val="single" w:sz="4" w:space="0" w:color="000000"/>
              <w:right w:val="nil"/>
            </w:tcBorders>
            <w:shd w:val="clear" w:color="auto" w:fill="auto"/>
          </w:tcPr>
          <w:p w:rsidR="00906795" w:rsidRPr="00142491" w:rsidRDefault="00906795" w:rsidP="00277609">
            <w:pPr>
              <w:pStyle w:val="FootnoteText"/>
              <w:snapToGrid w:val="0"/>
              <w:rPr>
                <w:b/>
                <w:sz w:val="22"/>
              </w:rPr>
            </w:pPr>
          </w:p>
        </w:tc>
      </w:tr>
      <w:tr w:rsidR="00906795" w:rsidTr="00277609">
        <w:tc>
          <w:tcPr>
            <w:tcW w:w="4732" w:type="dxa"/>
            <w:gridSpan w:val="2"/>
            <w:tcBorders>
              <w:bottom w:val="nil"/>
              <w:right w:val="nil"/>
            </w:tcBorders>
            <w:shd w:val="clear" w:color="auto" w:fill="D9D9D9"/>
          </w:tcPr>
          <w:p w:rsidR="00906795" w:rsidRPr="00FF61BE" w:rsidRDefault="00906795" w:rsidP="00277609">
            <w:pPr>
              <w:snapToGrid w:val="0"/>
              <w:rPr>
                <w:b/>
              </w:rPr>
            </w:pPr>
            <w:r w:rsidRPr="00FF61BE">
              <w:rPr>
                <w:b/>
              </w:rPr>
              <w:t>18. JACS code (or other relevant coding system)</w:t>
            </w:r>
          </w:p>
        </w:tc>
        <w:tc>
          <w:tcPr>
            <w:tcW w:w="4732" w:type="dxa"/>
            <w:tcBorders>
              <w:left w:val="nil"/>
              <w:bottom w:val="nil"/>
            </w:tcBorders>
            <w:shd w:val="clear" w:color="auto" w:fill="auto"/>
            <w:vAlign w:val="center"/>
          </w:tcPr>
          <w:p w:rsidR="00906795" w:rsidRPr="00142491" w:rsidRDefault="00906795" w:rsidP="00277609">
            <w:pPr>
              <w:pStyle w:val="FootnoteText"/>
              <w:snapToGrid w:val="0"/>
              <w:rPr>
                <w:b/>
                <w:sz w:val="22"/>
              </w:rPr>
            </w:pPr>
            <w:r w:rsidRPr="00142491">
              <w:t>N200, N210, G200</w:t>
            </w:r>
          </w:p>
        </w:tc>
      </w:tr>
      <w:tr w:rsidR="00906795" w:rsidTr="00277609">
        <w:tc>
          <w:tcPr>
            <w:tcW w:w="4732" w:type="dxa"/>
            <w:gridSpan w:val="2"/>
            <w:tcBorders>
              <w:top w:val="nil"/>
              <w:bottom w:val="single" w:sz="4" w:space="0" w:color="000000"/>
              <w:right w:val="nil"/>
            </w:tcBorders>
            <w:shd w:val="clear" w:color="auto" w:fill="D9D9D9"/>
          </w:tcPr>
          <w:p w:rsidR="00906795" w:rsidRPr="00FF61BE" w:rsidRDefault="00906795" w:rsidP="00277609">
            <w:pPr>
              <w:snapToGrid w:val="0"/>
              <w:rPr>
                <w:b/>
              </w:rPr>
            </w:pPr>
            <w:r w:rsidRPr="00FF61BE">
              <w:rPr>
                <w:b/>
              </w:rPr>
              <w:t>19. Relevant QAA subject benchmark group(s)</w:t>
            </w:r>
          </w:p>
        </w:tc>
        <w:tc>
          <w:tcPr>
            <w:tcW w:w="4732" w:type="dxa"/>
            <w:tcBorders>
              <w:top w:val="nil"/>
              <w:left w:val="nil"/>
              <w:bottom w:val="single" w:sz="4" w:space="0" w:color="000000"/>
            </w:tcBorders>
            <w:shd w:val="clear" w:color="auto" w:fill="auto"/>
            <w:vAlign w:val="center"/>
          </w:tcPr>
          <w:p w:rsidR="00906795" w:rsidRPr="00142491" w:rsidRDefault="00906795" w:rsidP="00277609">
            <w:pPr>
              <w:pStyle w:val="FootnoteText"/>
              <w:snapToGrid w:val="0"/>
              <w:rPr>
                <w:b/>
                <w:sz w:val="22"/>
              </w:rPr>
            </w:pPr>
            <w:r w:rsidRPr="00142491">
              <w:t>Mathematics, Statistics and Operational Research; and Business and Management</w:t>
            </w:r>
          </w:p>
        </w:tc>
      </w:tr>
      <w:tr w:rsidR="00906795" w:rsidRPr="00FF61BE" w:rsidTr="00277609">
        <w:tc>
          <w:tcPr>
            <w:tcW w:w="9464" w:type="dxa"/>
            <w:gridSpan w:val="3"/>
            <w:tcBorders>
              <w:left w:val="single" w:sz="4" w:space="0" w:color="FFFFFF"/>
              <w:bottom w:val="single" w:sz="4" w:space="0" w:color="000000"/>
              <w:right w:val="nil"/>
            </w:tcBorders>
            <w:shd w:val="clear" w:color="auto" w:fill="auto"/>
          </w:tcPr>
          <w:p w:rsidR="00906795" w:rsidRPr="00142491" w:rsidRDefault="00906795" w:rsidP="00277609">
            <w:pPr>
              <w:pStyle w:val="FootnoteText"/>
              <w:snapToGrid w:val="0"/>
              <w:rPr>
                <w:b/>
                <w:sz w:val="22"/>
              </w:rPr>
            </w:pPr>
          </w:p>
        </w:tc>
      </w:tr>
      <w:tr w:rsidR="00906795" w:rsidRPr="00FF61BE" w:rsidTr="00277609">
        <w:tc>
          <w:tcPr>
            <w:tcW w:w="9464" w:type="dxa"/>
            <w:gridSpan w:val="3"/>
            <w:tcBorders>
              <w:bottom w:val="nil"/>
            </w:tcBorders>
            <w:shd w:val="clear" w:color="auto" w:fill="D9D9D9"/>
          </w:tcPr>
          <w:p w:rsidR="00906795" w:rsidRPr="00142491" w:rsidRDefault="00906795" w:rsidP="00277609">
            <w:pPr>
              <w:pStyle w:val="FootnoteText"/>
              <w:snapToGrid w:val="0"/>
              <w:rPr>
                <w:b/>
                <w:sz w:val="22"/>
              </w:rPr>
            </w:pPr>
            <w:r w:rsidRPr="00142491">
              <w:rPr>
                <w:b/>
                <w:sz w:val="22"/>
              </w:rPr>
              <w:t>20. Reference points</w:t>
            </w:r>
          </w:p>
        </w:tc>
      </w:tr>
      <w:tr w:rsidR="00906795" w:rsidRPr="00FF61BE" w:rsidTr="00277609">
        <w:tc>
          <w:tcPr>
            <w:tcW w:w="9464" w:type="dxa"/>
            <w:gridSpan w:val="3"/>
            <w:tcBorders>
              <w:top w:val="nil"/>
              <w:bottom w:val="single" w:sz="4" w:space="0" w:color="000000"/>
            </w:tcBorders>
            <w:shd w:val="clear" w:color="auto" w:fill="auto"/>
          </w:tcPr>
          <w:p w:rsidR="00906795" w:rsidRPr="00374EDC" w:rsidRDefault="00906795" w:rsidP="00277609">
            <w:pPr>
              <w:tabs>
                <w:tab w:val="left" w:pos="720"/>
                <w:tab w:val="left" w:pos="1440"/>
              </w:tabs>
              <w:spacing w:before="60"/>
            </w:pPr>
            <w:r w:rsidRPr="00EA0626">
              <w:t>The following reference points were used in designing the programme:</w:t>
            </w:r>
          </w:p>
          <w:p w:rsidR="00906795" w:rsidRDefault="00906795" w:rsidP="00906795">
            <w:pPr>
              <w:numPr>
                <w:ilvl w:val="0"/>
                <w:numId w:val="6"/>
              </w:numPr>
              <w:suppressAutoHyphens w:val="0"/>
              <w:snapToGrid w:val="0"/>
              <w:spacing w:before="60"/>
              <w:jc w:val="both"/>
            </w:pPr>
            <w:r>
              <w:t>Relevant QAA subject benchmarks</w:t>
            </w:r>
          </w:p>
          <w:p w:rsidR="00906795" w:rsidRPr="00EA0626" w:rsidRDefault="00906795" w:rsidP="00906795">
            <w:pPr>
              <w:numPr>
                <w:ilvl w:val="0"/>
                <w:numId w:val="6"/>
              </w:numPr>
              <w:suppressAutoHyphens w:val="0"/>
              <w:snapToGrid w:val="0"/>
              <w:spacing w:before="60"/>
              <w:jc w:val="both"/>
            </w:pPr>
            <w:r w:rsidRPr="00EA0626">
              <w:t>University Learning and Teaching policies and strategies</w:t>
            </w:r>
          </w:p>
          <w:p w:rsidR="00906795" w:rsidRPr="00EA0626" w:rsidRDefault="00906795" w:rsidP="00906795">
            <w:pPr>
              <w:numPr>
                <w:ilvl w:val="0"/>
                <w:numId w:val="6"/>
              </w:numPr>
              <w:suppressAutoHyphens w:val="0"/>
              <w:snapToGrid w:val="0"/>
              <w:spacing w:before="60"/>
              <w:jc w:val="both"/>
            </w:pPr>
            <w:r w:rsidRPr="00EA0626">
              <w:t>Middlesex University Learning Framework</w:t>
            </w:r>
          </w:p>
          <w:p w:rsidR="00906795" w:rsidRPr="00142491" w:rsidRDefault="00906795" w:rsidP="00906795">
            <w:pPr>
              <w:pStyle w:val="FootnoteText"/>
              <w:numPr>
                <w:ilvl w:val="0"/>
                <w:numId w:val="6"/>
              </w:numPr>
              <w:snapToGrid w:val="0"/>
              <w:rPr>
                <w:b/>
                <w:sz w:val="22"/>
                <w:szCs w:val="22"/>
              </w:rPr>
            </w:pPr>
            <w:r w:rsidRPr="00142491">
              <w:rPr>
                <w:sz w:val="22"/>
                <w:szCs w:val="22"/>
              </w:rPr>
              <w:t>University Regulations</w:t>
            </w:r>
          </w:p>
        </w:tc>
      </w:tr>
    </w:tbl>
    <w:p w:rsidR="00906795" w:rsidRDefault="00906795" w:rsidP="00906795"/>
    <w:p w:rsidR="00906795" w:rsidRDefault="00906795" w:rsidP="00906795">
      <w:pPr>
        <w:rPr>
          <w:sz w:val="18"/>
          <w:szCs w:val="18"/>
        </w:rPr>
      </w:pPr>
    </w:p>
    <w:p w:rsidR="00906795" w:rsidRPr="00364A3F" w:rsidRDefault="00906795" w:rsidP="00906795">
      <w:r w:rsidRPr="00364A3F">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906795" w:rsidRPr="00E14127" w:rsidRDefault="00906795" w:rsidP="00906795">
      <w:pPr>
        <w:rPr>
          <w:sz w:val="24"/>
          <w:szCs w:val="24"/>
        </w:rPr>
      </w:pPr>
    </w:p>
    <w:p w:rsidR="00906795" w:rsidRPr="00E14127" w:rsidRDefault="00906795" w:rsidP="00906795">
      <w:pPr>
        <w:rPr>
          <w:sz w:val="24"/>
          <w:szCs w:val="24"/>
        </w:rPr>
      </w:pPr>
    </w:p>
    <w:p w:rsidR="00364A3F" w:rsidRDefault="00364A3F" w:rsidP="00906795">
      <w:pPr>
        <w:sectPr w:rsidR="00364A3F" w:rsidSect="00906795">
          <w:footerReference w:type="default" r:id="rId9"/>
          <w:footnotePr>
            <w:pos w:val="beneathText"/>
          </w:footnotePr>
          <w:pgSz w:w="12240" w:h="15840" w:code="1"/>
          <w:pgMar w:top="1440" w:right="1440" w:bottom="1247" w:left="1440" w:header="567" w:footer="454" w:gutter="0"/>
          <w:cols w:space="720"/>
          <w:docGrid w:linePitch="360"/>
        </w:sectPr>
      </w:pPr>
    </w:p>
    <w:p w:rsidR="00906795" w:rsidRPr="00E14127" w:rsidRDefault="00906795" w:rsidP="00906795">
      <w:pPr>
        <w:rPr>
          <w:b/>
          <w:i/>
          <w:sz w:val="24"/>
          <w:szCs w:val="24"/>
        </w:rPr>
      </w:pPr>
      <w:r w:rsidRPr="00E14127">
        <w:rPr>
          <w:b/>
          <w:sz w:val="24"/>
          <w:szCs w:val="24"/>
        </w:rPr>
        <w:lastRenderedPageBreak/>
        <w:t>Curriculum map</w:t>
      </w:r>
    </w:p>
    <w:p w:rsidR="00906795" w:rsidRDefault="00906795" w:rsidP="00906795">
      <w:pPr>
        <w:rPr>
          <w:b/>
          <w:i/>
        </w:rPr>
      </w:pPr>
    </w:p>
    <w:p w:rsidR="00906795" w:rsidRDefault="00906795" w:rsidP="00906795">
      <w:pPr>
        <w:rPr>
          <w:sz w:val="24"/>
          <w:szCs w:val="24"/>
        </w:rPr>
      </w:pPr>
      <w:r w:rsidRPr="00E14127">
        <w:rPr>
          <w:sz w:val="24"/>
          <w:szCs w:val="24"/>
        </w:rPr>
        <w:t>This section shows the highest level at which programme outcomes are to be achieved by all graduates, and maps programme learning outcomes against the modules in which they are assessed.</w:t>
      </w:r>
    </w:p>
    <w:p w:rsidR="00906795" w:rsidRPr="00E14127" w:rsidRDefault="00906795" w:rsidP="00906795">
      <w:pPr>
        <w:rPr>
          <w:sz w:val="24"/>
          <w:szCs w:val="24"/>
        </w:rPr>
      </w:pPr>
    </w:p>
    <w:tbl>
      <w:tblPr>
        <w:tblW w:w="0" w:type="auto"/>
        <w:jc w:val="center"/>
        <w:tblLayout w:type="fixed"/>
        <w:tblCellMar>
          <w:left w:w="72" w:type="dxa"/>
          <w:right w:w="72" w:type="dxa"/>
        </w:tblCellMar>
        <w:tblLook w:val="000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80"/>
      </w:tblGrid>
      <w:tr w:rsidR="00906795" w:rsidTr="00277609">
        <w:trPr>
          <w:cantSplit/>
          <w:trHeight w:hRule="exact" w:val="297"/>
          <w:jc w:val="center"/>
        </w:trPr>
        <w:tc>
          <w:tcPr>
            <w:tcW w:w="3024" w:type="dxa"/>
            <w:vMerge w:val="restart"/>
            <w:tcBorders>
              <w:top w:val="single" w:sz="4" w:space="0" w:color="000000"/>
              <w:left w:val="single" w:sz="4" w:space="0" w:color="000000"/>
              <w:bottom w:val="single" w:sz="4" w:space="0" w:color="000000"/>
            </w:tcBorders>
            <w:shd w:val="clear" w:color="auto" w:fill="DFDFDF"/>
          </w:tcPr>
          <w:p w:rsidR="00906795" w:rsidRDefault="00906795" w:rsidP="00277609">
            <w:pPr>
              <w:snapToGrid w:val="0"/>
              <w:rPr>
                <w:sz w:val="18"/>
              </w:rPr>
            </w:pPr>
            <w:r>
              <w:rPr>
                <w:sz w:val="18"/>
              </w:rPr>
              <w:t xml:space="preserve">Module Title </w:t>
            </w:r>
          </w:p>
        </w:tc>
        <w:tc>
          <w:tcPr>
            <w:tcW w:w="1296" w:type="dxa"/>
            <w:vMerge w:val="restart"/>
            <w:tcBorders>
              <w:top w:val="single" w:sz="4" w:space="0" w:color="000000"/>
              <w:left w:val="single" w:sz="4" w:space="0" w:color="000000"/>
            </w:tcBorders>
            <w:shd w:val="clear" w:color="auto" w:fill="DFDFDF"/>
          </w:tcPr>
          <w:p w:rsidR="00906795" w:rsidRDefault="00906795" w:rsidP="00277609">
            <w:pPr>
              <w:snapToGrid w:val="0"/>
              <w:rPr>
                <w:sz w:val="18"/>
              </w:rPr>
            </w:pPr>
            <w:r>
              <w:rPr>
                <w:sz w:val="18"/>
              </w:rPr>
              <w:t>Module Code</w:t>
            </w:r>
          </w:p>
          <w:p w:rsidR="00906795" w:rsidRDefault="00906795" w:rsidP="00277609">
            <w:pPr>
              <w:rPr>
                <w:sz w:val="18"/>
              </w:rPr>
            </w:pPr>
            <w:r>
              <w:rPr>
                <w:sz w:val="18"/>
              </w:rPr>
              <w:t>by Level</w:t>
            </w:r>
          </w:p>
        </w:tc>
        <w:tc>
          <w:tcPr>
            <w:tcW w:w="9480" w:type="dxa"/>
            <w:gridSpan w:val="26"/>
            <w:tcBorders>
              <w:top w:val="single" w:sz="4" w:space="0" w:color="000000"/>
              <w:left w:val="single" w:sz="4" w:space="0" w:color="000000"/>
              <w:right w:val="single" w:sz="4" w:space="0" w:color="000000"/>
            </w:tcBorders>
            <w:shd w:val="clear" w:color="auto" w:fill="DFDFDF"/>
          </w:tcPr>
          <w:p w:rsidR="00906795" w:rsidRDefault="00906795" w:rsidP="00277609">
            <w:pPr>
              <w:snapToGrid w:val="0"/>
              <w:rPr>
                <w:sz w:val="18"/>
              </w:rPr>
            </w:pPr>
            <w:r>
              <w:rPr>
                <w:sz w:val="18"/>
              </w:rPr>
              <w:t>Programme outcomes</w:t>
            </w:r>
          </w:p>
        </w:tc>
      </w:tr>
      <w:tr w:rsidR="00364A3F" w:rsidTr="00277609">
        <w:trPr>
          <w:cantSplit/>
          <w:jc w:val="center"/>
        </w:trPr>
        <w:tc>
          <w:tcPr>
            <w:tcW w:w="3024" w:type="dxa"/>
            <w:vMerge/>
            <w:tcBorders>
              <w:top w:val="single" w:sz="4" w:space="0" w:color="000000"/>
              <w:left w:val="single" w:sz="4" w:space="0" w:color="000000"/>
              <w:bottom w:val="single" w:sz="4" w:space="0" w:color="000000"/>
            </w:tcBorders>
            <w:shd w:val="clear" w:color="FFFFFF" w:fill="C0C0C0"/>
          </w:tcPr>
          <w:p w:rsidR="00906795" w:rsidRDefault="00906795" w:rsidP="00277609"/>
        </w:tc>
        <w:tc>
          <w:tcPr>
            <w:tcW w:w="1296" w:type="dxa"/>
            <w:vMerge/>
            <w:tcBorders>
              <w:top w:val="single" w:sz="4" w:space="0" w:color="000000"/>
              <w:left w:val="single" w:sz="4" w:space="0" w:color="000000"/>
            </w:tcBorders>
            <w:shd w:val="clear" w:color="FFFFFF" w:fill="C0C0C0"/>
          </w:tcPr>
          <w:p w:rsidR="00906795" w:rsidRDefault="00906795" w:rsidP="00277609"/>
        </w:tc>
        <w:tc>
          <w:tcPr>
            <w:tcW w:w="360" w:type="dxa"/>
            <w:tcBorders>
              <w:top w:val="single" w:sz="4" w:space="0" w:color="000000"/>
              <w:left w:val="single" w:sz="4" w:space="0" w:color="000000"/>
            </w:tcBorders>
            <w:shd w:val="clear" w:color="FFFFFF" w:fill="C0C0C0"/>
          </w:tcPr>
          <w:p w:rsidR="00906795" w:rsidRPr="00142491" w:rsidRDefault="00906795" w:rsidP="00277609">
            <w:pPr>
              <w:pStyle w:val="Header"/>
              <w:snapToGrid w:val="0"/>
              <w:rPr>
                <w:sz w:val="12"/>
              </w:rPr>
            </w:pPr>
            <w:r w:rsidRPr="00142491">
              <w:rPr>
                <w:sz w:val="12"/>
              </w:rPr>
              <w:t>A1</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A2</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A3</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A4</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A5</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A6</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A7</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B1</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B2</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B3</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B4</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B5</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B6</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C1</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C2</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C3</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C4</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C5</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C6</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D1</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D2</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D3</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D4</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D5</w:t>
            </w:r>
          </w:p>
        </w:tc>
        <w:tc>
          <w:tcPr>
            <w:tcW w:w="360" w:type="dxa"/>
            <w:tcBorders>
              <w:top w:val="single" w:sz="4" w:space="0" w:color="000000"/>
              <w:left w:val="single" w:sz="4" w:space="0" w:color="000000"/>
            </w:tcBorders>
            <w:shd w:val="clear" w:color="FFFFFF" w:fill="C0C0C0"/>
          </w:tcPr>
          <w:p w:rsidR="00906795" w:rsidRDefault="00906795" w:rsidP="00277609">
            <w:pPr>
              <w:snapToGrid w:val="0"/>
              <w:rPr>
                <w:sz w:val="12"/>
              </w:rPr>
            </w:pPr>
            <w:r>
              <w:rPr>
                <w:sz w:val="12"/>
              </w:rPr>
              <w:t>D6</w:t>
            </w:r>
          </w:p>
        </w:tc>
        <w:tc>
          <w:tcPr>
            <w:tcW w:w="480" w:type="dxa"/>
            <w:tcBorders>
              <w:top w:val="single" w:sz="4" w:space="0" w:color="000000"/>
              <w:left w:val="single" w:sz="4" w:space="0" w:color="000000"/>
              <w:right w:val="single" w:sz="4" w:space="0" w:color="000000"/>
            </w:tcBorders>
            <w:shd w:val="clear" w:color="FFFFFF" w:fill="C0C0C0"/>
          </w:tcPr>
          <w:p w:rsidR="00906795" w:rsidRDefault="00906795" w:rsidP="00277609">
            <w:pPr>
              <w:snapToGrid w:val="0"/>
              <w:rPr>
                <w:sz w:val="12"/>
              </w:rPr>
            </w:pPr>
            <w:r>
              <w:rPr>
                <w:sz w:val="12"/>
              </w:rPr>
              <w:t>D7</w:t>
            </w: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Operations Management</w:t>
            </w:r>
          </w:p>
        </w:tc>
        <w:tc>
          <w:tcPr>
            <w:tcW w:w="1296" w:type="dxa"/>
            <w:tcBorders>
              <w:top w:val="single" w:sz="4" w:space="0" w:color="000000"/>
              <w:left w:val="single" w:sz="4" w:space="0" w:color="000000"/>
              <w:bottom w:val="single" w:sz="4" w:space="0" w:color="000000"/>
            </w:tcBorders>
          </w:tcPr>
          <w:p w:rsidR="00906795" w:rsidRDefault="00906795" w:rsidP="00277609">
            <w:pPr>
              <w:snapToGrid w:val="0"/>
              <w:spacing w:before="40" w:after="40"/>
              <w:jc w:val="center"/>
              <w:rPr>
                <w:sz w:val="18"/>
              </w:rPr>
            </w:pPr>
            <w:r>
              <w:rPr>
                <w:sz w:val="18"/>
              </w:rPr>
              <w:t>MGT 4002</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top w:val="single" w:sz="4" w:space="0" w:color="000000"/>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top w:val="single" w:sz="4" w:space="0" w:color="000000"/>
              <w:left w:val="single" w:sz="4" w:space="0" w:color="000000"/>
              <w:bottom w:val="single" w:sz="4" w:space="0" w:color="000000"/>
            </w:tcBorders>
          </w:tcPr>
          <w:p w:rsidR="00906795" w:rsidRDefault="00906795" w:rsidP="00277609">
            <w:pPr>
              <w:snapToGrid w:val="0"/>
              <w:rPr>
                <w:sz w:val="18"/>
                <w:szCs w:val="18"/>
              </w:rPr>
            </w:pPr>
          </w:p>
        </w:tc>
        <w:tc>
          <w:tcPr>
            <w:tcW w:w="480" w:type="dxa"/>
            <w:tcBorders>
              <w:top w:val="single" w:sz="4" w:space="0" w:color="000000"/>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Operational Research Methods</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STX  4008</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Decision Modelling and Simulation</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MGT 4004</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Managing Projects</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MGT4127</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Advanced Operational Research</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STX4010</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Risk Management Techniques</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PRS4604</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r w:rsidR="00906795" w:rsidTr="00277609">
        <w:trPr>
          <w:cantSplit/>
          <w:jc w:val="center"/>
        </w:trPr>
        <w:tc>
          <w:tcPr>
            <w:tcW w:w="3024" w:type="dxa"/>
            <w:tcBorders>
              <w:left w:val="single" w:sz="4" w:space="0" w:color="000000"/>
              <w:bottom w:val="single" w:sz="4" w:space="0" w:color="000000"/>
            </w:tcBorders>
          </w:tcPr>
          <w:p w:rsidR="00906795" w:rsidRDefault="00906795" w:rsidP="00277609">
            <w:pPr>
              <w:snapToGrid w:val="0"/>
              <w:spacing w:before="40" w:after="40"/>
              <w:rPr>
                <w:sz w:val="18"/>
              </w:rPr>
            </w:pPr>
            <w:r>
              <w:rPr>
                <w:sz w:val="18"/>
              </w:rPr>
              <w:t>Management Science Dissertation</w:t>
            </w:r>
          </w:p>
        </w:tc>
        <w:tc>
          <w:tcPr>
            <w:tcW w:w="1296" w:type="dxa"/>
            <w:tcBorders>
              <w:left w:val="single" w:sz="4" w:space="0" w:color="000000"/>
              <w:bottom w:val="single" w:sz="4" w:space="0" w:color="000000"/>
            </w:tcBorders>
          </w:tcPr>
          <w:p w:rsidR="00906795" w:rsidRDefault="00906795" w:rsidP="00277609">
            <w:pPr>
              <w:snapToGrid w:val="0"/>
              <w:spacing w:before="40" w:after="40"/>
              <w:jc w:val="center"/>
              <w:rPr>
                <w:sz w:val="18"/>
              </w:rPr>
            </w:pPr>
            <w:r>
              <w:rPr>
                <w:sz w:val="18"/>
              </w:rPr>
              <w:t>MGT 4006</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vAlign w:val="center"/>
          </w:tcPr>
          <w:p w:rsidR="00906795" w:rsidRDefault="00906795" w:rsidP="00277609">
            <w:pPr>
              <w:snapToGrid w:val="0"/>
              <w:spacing w:before="40" w:after="40"/>
              <w:jc w:val="center"/>
              <w:rPr>
                <w:sz w:val="18"/>
              </w:rPr>
            </w:pPr>
            <w:r>
              <w:rPr>
                <w:sz w:val="18"/>
              </w:rPr>
              <w:t>x</w:t>
            </w:r>
          </w:p>
        </w:tc>
        <w:tc>
          <w:tcPr>
            <w:tcW w:w="360" w:type="dxa"/>
            <w:tcBorders>
              <w:left w:val="single" w:sz="4" w:space="0" w:color="000000"/>
              <w:bottom w:val="single" w:sz="4" w:space="0" w:color="000000"/>
            </w:tcBorders>
          </w:tcPr>
          <w:p w:rsidR="00906795" w:rsidRDefault="00906795" w:rsidP="00277609">
            <w:pPr>
              <w:snapToGrid w:val="0"/>
              <w:rPr>
                <w:sz w:val="18"/>
                <w:szCs w:val="18"/>
              </w:rPr>
            </w:pPr>
          </w:p>
        </w:tc>
        <w:tc>
          <w:tcPr>
            <w:tcW w:w="480" w:type="dxa"/>
            <w:tcBorders>
              <w:left w:val="single" w:sz="4" w:space="0" w:color="000000"/>
              <w:bottom w:val="single" w:sz="4" w:space="0" w:color="000000"/>
              <w:right w:val="single" w:sz="4" w:space="0" w:color="000000"/>
            </w:tcBorders>
          </w:tcPr>
          <w:p w:rsidR="00906795" w:rsidRDefault="00906795" w:rsidP="00277609">
            <w:pPr>
              <w:snapToGrid w:val="0"/>
              <w:rPr>
                <w:sz w:val="18"/>
                <w:szCs w:val="18"/>
              </w:rPr>
            </w:pPr>
          </w:p>
        </w:tc>
      </w:tr>
    </w:tbl>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Default="00906795" w:rsidP="00906795">
      <w:pPr>
        <w:rPr>
          <w:sz w:val="24"/>
          <w:szCs w:val="24"/>
        </w:rPr>
      </w:pPr>
    </w:p>
    <w:p w:rsidR="00906795" w:rsidRPr="00E14127" w:rsidRDefault="00906795" w:rsidP="00906795">
      <w:pPr>
        <w:rPr>
          <w:sz w:val="24"/>
          <w:szCs w:val="24"/>
        </w:rPr>
      </w:pPr>
    </w:p>
    <w:p w:rsidR="00364A3F" w:rsidRDefault="00364A3F">
      <w:pPr>
        <w:suppressAutoHyphens w:val="0"/>
        <w:ind w:firstLine="357"/>
        <w:rPr>
          <w:b/>
          <w:sz w:val="24"/>
          <w:szCs w:val="24"/>
        </w:rPr>
      </w:pPr>
      <w:r>
        <w:rPr>
          <w:b/>
          <w:sz w:val="24"/>
          <w:szCs w:val="24"/>
        </w:rPr>
        <w:br w:type="page"/>
      </w:r>
    </w:p>
    <w:p w:rsidR="00906795" w:rsidRPr="00E14127" w:rsidRDefault="00906795" w:rsidP="00906795">
      <w:pPr>
        <w:rPr>
          <w:b/>
          <w:sz w:val="24"/>
          <w:szCs w:val="24"/>
        </w:rPr>
      </w:pPr>
      <w:r w:rsidRPr="00E14127">
        <w:rPr>
          <w:b/>
          <w:sz w:val="24"/>
          <w:szCs w:val="24"/>
        </w:rPr>
        <w:lastRenderedPageBreak/>
        <w:t>Programme learning outcomes</w:t>
      </w:r>
    </w:p>
    <w:p w:rsidR="00906795" w:rsidRPr="00E14127" w:rsidRDefault="00906795" w:rsidP="00906795">
      <w:pPr>
        <w:rPr>
          <w:b/>
          <w:sz w:val="24"/>
          <w:szCs w:val="24"/>
        </w:rPr>
      </w:pPr>
    </w:p>
    <w:tbl>
      <w:tblPr>
        <w:tblW w:w="0" w:type="auto"/>
        <w:jc w:val="center"/>
        <w:tblLayout w:type="fixed"/>
        <w:tblLook w:val="0000"/>
      </w:tblPr>
      <w:tblGrid>
        <w:gridCol w:w="558"/>
        <w:gridCol w:w="5850"/>
        <w:gridCol w:w="540"/>
        <w:gridCol w:w="6348"/>
      </w:tblGrid>
      <w:tr w:rsidR="00906795" w:rsidTr="00277609">
        <w:trPr>
          <w:cantSplit/>
          <w:jc w:val="center"/>
        </w:trPr>
        <w:tc>
          <w:tcPr>
            <w:tcW w:w="6408" w:type="dxa"/>
            <w:gridSpan w:val="2"/>
            <w:tcBorders>
              <w:top w:val="single" w:sz="4" w:space="0" w:color="000000"/>
              <w:left w:val="single" w:sz="4" w:space="0" w:color="000000"/>
              <w:bottom w:val="single" w:sz="4" w:space="0" w:color="000000"/>
            </w:tcBorders>
          </w:tcPr>
          <w:p w:rsidR="00906795" w:rsidRPr="00E14127" w:rsidRDefault="00906795" w:rsidP="00277609">
            <w:pPr>
              <w:snapToGrid w:val="0"/>
              <w:rPr>
                <w:b/>
                <w:sz w:val="18"/>
              </w:rPr>
            </w:pPr>
            <w:r w:rsidRPr="00E14127">
              <w:rPr>
                <w:b/>
                <w:sz w:val="18"/>
              </w:rPr>
              <w:t>Knowledge and understanding</w:t>
            </w:r>
          </w:p>
        </w:tc>
        <w:tc>
          <w:tcPr>
            <w:tcW w:w="6888" w:type="dxa"/>
            <w:gridSpan w:val="2"/>
            <w:tcBorders>
              <w:top w:val="single" w:sz="4" w:space="0" w:color="000000"/>
              <w:left w:val="single" w:sz="4" w:space="0" w:color="000000"/>
              <w:bottom w:val="single" w:sz="4" w:space="0" w:color="000000"/>
              <w:right w:val="single" w:sz="4" w:space="0" w:color="000000"/>
            </w:tcBorders>
          </w:tcPr>
          <w:p w:rsidR="00906795" w:rsidRPr="00E14127" w:rsidRDefault="00906795" w:rsidP="00277609">
            <w:pPr>
              <w:snapToGrid w:val="0"/>
              <w:rPr>
                <w:b/>
                <w:sz w:val="18"/>
              </w:rPr>
            </w:pPr>
            <w:r w:rsidRPr="00E14127">
              <w:rPr>
                <w:b/>
                <w:sz w:val="18"/>
              </w:rPr>
              <w:t>Practical skills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A1</w:t>
            </w:r>
          </w:p>
        </w:tc>
        <w:tc>
          <w:tcPr>
            <w:tcW w:w="5850" w:type="dxa"/>
            <w:tcBorders>
              <w:left w:val="single" w:sz="4" w:space="0" w:color="000000"/>
              <w:bottom w:val="single" w:sz="4" w:space="0" w:color="000000"/>
            </w:tcBorders>
          </w:tcPr>
          <w:p w:rsidR="00906795" w:rsidRPr="00FF6DF1" w:rsidRDefault="00906795" w:rsidP="00277609">
            <w:r w:rsidRPr="00FF6DF1">
              <w:t>key concepts, techniques and tools in management science, operational research and operations management</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C1</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formulate, analyse and solve practical organisational and operational problems using appropriate analytical, numerical and computational techniques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A2</w:t>
            </w:r>
          </w:p>
        </w:tc>
        <w:tc>
          <w:tcPr>
            <w:tcW w:w="5850" w:type="dxa"/>
            <w:tcBorders>
              <w:left w:val="single" w:sz="4" w:space="0" w:color="000000"/>
              <w:bottom w:val="single" w:sz="4" w:space="0" w:color="000000"/>
            </w:tcBorders>
          </w:tcPr>
          <w:p w:rsidR="00906795" w:rsidRPr="00FF6DF1" w:rsidRDefault="00906795" w:rsidP="00277609">
            <w:r w:rsidRPr="00FF6DF1">
              <w:t>current theory and practice of key analytical methods in managerial decision-making and problem solving</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C2</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effectively organise, present and interpret quantitative information and results of statistical analyses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A3</w:t>
            </w:r>
          </w:p>
        </w:tc>
        <w:tc>
          <w:tcPr>
            <w:tcW w:w="5850" w:type="dxa"/>
            <w:tcBorders>
              <w:left w:val="single" w:sz="4" w:space="0" w:color="000000"/>
              <w:bottom w:val="single" w:sz="4" w:space="0" w:color="000000"/>
            </w:tcBorders>
          </w:tcPr>
          <w:p w:rsidR="00906795" w:rsidRPr="00FF6DF1" w:rsidRDefault="00906795" w:rsidP="00277609">
            <w:r w:rsidRPr="00FF6DF1">
              <w:t>the capabilities and limitations of statistical, operational research and simulation techniques</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C3</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make effective managerial decision to improve organisational performance</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A4</w:t>
            </w:r>
          </w:p>
        </w:tc>
        <w:tc>
          <w:tcPr>
            <w:tcW w:w="5850" w:type="dxa"/>
            <w:tcBorders>
              <w:left w:val="single" w:sz="4" w:space="0" w:color="000000"/>
              <w:bottom w:val="single" w:sz="4" w:space="0" w:color="000000"/>
            </w:tcBorders>
          </w:tcPr>
          <w:p w:rsidR="00906795" w:rsidRPr="00FF6DF1" w:rsidRDefault="00906795" w:rsidP="00277609">
            <w:r w:rsidRPr="00FF6DF1">
              <w:t>the role of management science and operational research in business and industry</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C4</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deploy a range of communication and interpersonal skill</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A5</w:t>
            </w:r>
          </w:p>
        </w:tc>
        <w:tc>
          <w:tcPr>
            <w:tcW w:w="5850" w:type="dxa"/>
            <w:tcBorders>
              <w:left w:val="single" w:sz="4" w:space="0" w:color="000000"/>
              <w:bottom w:val="single" w:sz="4" w:space="0" w:color="000000"/>
            </w:tcBorders>
          </w:tcPr>
          <w:p w:rsidR="00906795" w:rsidRPr="00FF6DF1" w:rsidRDefault="00906795" w:rsidP="00277609">
            <w:r w:rsidRPr="00FF6DF1">
              <w:t>methods, techniques and theoretical perspectives deployed in management research and scholarship</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C5</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undertake substantial research in the context of management science and operational research</w:t>
            </w:r>
          </w:p>
        </w:tc>
      </w:tr>
      <w:tr w:rsidR="00906795" w:rsidTr="00277609">
        <w:trPr>
          <w:cantSplit/>
          <w:jc w:val="center"/>
        </w:trPr>
        <w:tc>
          <w:tcPr>
            <w:tcW w:w="6408" w:type="dxa"/>
            <w:gridSpan w:val="2"/>
            <w:tcBorders>
              <w:left w:val="single" w:sz="4" w:space="0" w:color="000000"/>
              <w:bottom w:val="single" w:sz="4" w:space="0" w:color="000000"/>
            </w:tcBorders>
          </w:tcPr>
          <w:p w:rsidR="00906795" w:rsidRPr="00FF6DF1" w:rsidRDefault="00906795" w:rsidP="00277609">
            <w:pPr>
              <w:snapToGrid w:val="0"/>
              <w:rPr>
                <w:b/>
                <w:sz w:val="18"/>
                <w:szCs w:val="18"/>
              </w:rPr>
            </w:pPr>
            <w:r w:rsidRPr="00FF6DF1">
              <w:rPr>
                <w:b/>
                <w:sz w:val="18"/>
                <w:szCs w:val="18"/>
              </w:rPr>
              <w:t>Cognitive skills</w:t>
            </w:r>
          </w:p>
        </w:tc>
        <w:tc>
          <w:tcPr>
            <w:tcW w:w="6888" w:type="dxa"/>
            <w:gridSpan w:val="2"/>
            <w:tcBorders>
              <w:left w:val="single" w:sz="4" w:space="0" w:color="000000"/>
              <w:bottom w:val="single" w:sz="4" w:space="0" w:color="000000"/>
              <w:right w:val="single" w:sz="4" w:space="0" w:color="000000"/>
            </w:tcBorders>
          </w:tcPr>
          <w:p w:rsidR="00906795" w:rsidRPr="00FF6DF1" w:rsidRDefault="00906795" w:rsidP="00277609">
            <w:pPr>
              <w:snapToGrid w:val="0"/>
              <w:rPr>
                <w:b/>
                <w:sz w:val="18"/>
                <w:szCs w:val="18"/>
              </w:rPr>
            </w:pPr>
            <w:r w:rsidRPr="00FF6DF1">
              <w:rPr>
                <w:b/>
                <w:sz w:val="18"/>
                <w:szCs w:val="18"/>
              </w:rPr>
              <w:t>Graduate Skills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B1</w:t>
            </w:r>
          </w:p>
        </w:tc>
        <w:tc>
          <w:tcPr>
            <w:tcW w:w="5850" w:type="dxa"/>
            <w:tcBorders>
              <w:left w:val="single" w:sz="4" w:space="0" w:color="000000"/>
              <w:bottom w:val="single" w:sz="4" w:space="0" w:color="000000"/>
            </w:tcBorders>
          </w:tcPr>
          <w:p w:rsidR="00906795" w:rsidRPr="00FF6DF1" w:rsidRDefault="00906795" w:rsidP="00277609">
            <w:r w:rsidRPr="00FF6DF1">
              <w:t>critically evaluate management science, operational research and operations management concepts, theories, models and techniques</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D1</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deploy a range of analytical, numerical and computational tools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B2</w:t>
            </w:r>
          </w:p>
        </w:tc>
        <w:tc>
          <w:tcPr>
            <w:tcW w:w="5850" w:type="dxa"/>
            <w:tcBorders>
              <w:left w:val="single" w:sz="4" w:space="0" w:color="000000"/>
              <w:bottom w:val="single" w:sz="4" w:space="0" w:color="000000"/>
            </w:tcBorders>
          </w:tcPr>
          <w:p w:rsidR="00906795" w:rsidRPr="00FF6DF1" w:rsidRDefault="00906795" w:rsidP="00277609">
            <w:r w:rsidRPr="00FF6DF1">
              <w:t>select and apply appropriate operational research models and tools for real world problems and critically evaluate their impact for business and industry</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D2</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evaluate complex material and use it both orally and in writing in the pursuit of both analysis and argument</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B3</w:t>
            </w:r>
          </w:p>
        </w:tc>
        <w:tc>
          <w:tcPr>
            <w:tcW w:w="5850" w:type="dxa"/>
            <w:tcBorders>
              <w:left w:val="single" w:sz="4" w:space="0" w:color="000000"/>
              <w:bottom w:val="single" w:sz="4" w:space="0" w:color="000000"/>
            </w:tcBorders>
          </w:tcPr>
          <w:p w:rsidR="00906795" w:rsidRPr="00FF6DF1" w:rsidRDefault="00906795" w:rsidP="00277609">
            <w:r w:rsidRPr="00FF6DF1">
              <w:t>synthesise information from multiple sources, evaluate options and reach justifiable conclusions in relation to managerial problem solving and decision-making</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D3</w:t>
            </w:r>
          </w:p>
        </w:tc>
        <w:tc>
          <w:tcPr>
            <w:tcW w:w="6348" w:type="dxa"/>
            <w:tcBorders>
              <w:left w:val="single" w:sz="4" w:space="0" w:color="000000"/>
              <w:bottom w:val="single" w:sz="4" w:space="0" w:color="000000"/>
              <w:right w:val="single" w:sz="4" w:space="0" w:color="000000"/>
            </w:tcBorders>
          </w:tcPr>
          <w:p w:rsidR="00906795" w:rsidRPr="00FF6DF1" w:rsidRDefault="00906795" w:rsidP="00277609">
            <w:r w:rsidRPr="00FF6DF1">
              <w:t>exercise critical judgment in the development of hypothesis or in analysing flaws in reasoning</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B4</w:t>
            </w:r>
          </w:p>
        </w:tc>
        <w:tc>
          <w:tcPr>
            <w:tcW w:w="5850" w:type="dxa"/>
            <w:tcBorders>
              <w:left w:val="single" w:sz="4" w:space="0" w:color="000000"/>
              <w:bottom w:val="single" w:sz="4" w:space="0" w:color="000000"/>
            </w:tcBorders>
          </w:tcPr>
          <w:p w:rsidR="00906795" w:rsidRPr="00FF6DF1" w:rsidRDefault="00906795" w:rsidP="00277609">
            <w:r w:rsidRPr="00FF6DF1">
              <w:t>analyse and develop analytical techniques and tools for organisational and operational problem solving</w:t>
            </w: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D4</w:t>
            </w:r>
          </w:p>
        </w:tc>
        <w:tc>
          <w:tcPr>
            <w:tcW w:w="6348" w:type="dxa"/>
            <w:tcBorders>
              <w:left w:val="single" w:sz="4" w:space="0" w:color="000000"/>
              <w:bottom w:val="single" w:sz="4" w:space="0" w:color="000000"/>
              <w:right w:val="single" w:sz="4" w:space="0" w:color="000000"/>
            </w:tcBorders>
          </w:tcPr>
          <w:p w:rsidR="00906795" w:rsidRPr="00FF6DF1" w:rsidRDefault="00906795" w:rsidP="00277609">
            <w:proofErr w:type="gramStart"/>
            <w:r w:rsidRPr="00FF6DF1">
              <w:t>appreciate</w:t>
            </w:r>
            <w:proofErr w:type="gramEnd"/>
            <w:r w:rsidRPr="00FF6DF1">
              <w:t xml:space="preserve"> how to apply management science concepts to work settings.</w:t>
            </w:r>
          </w:p>
        </w:tc>
      </w:tr>
      <w:tr w:rsidR="00906795" w:rsidTr="00277609">
        <w:trPr>
          <w:jc w:val="center"/>
        </w:trPr>
        <w:tc>
          <w:tcPr>
            <w:tcW w:w="558" w:type="dxa"/>
            <w:tcBorders>
              <w:left w:val="single" w:sz="4" w:space="0" w:color="000000"/>
              <w:bottom w:val="single" w:sz="4" w:space="0" w:color="000000"/>
            </w:tcBorders>
          </w:tcPr>
          <w:p w:rsidR="00906795" w:rsidRDefault="00906795" w:rsidP="00277609">
            <w:pPr>
              <w:snapToGrid w:val="0"/>
              <w:rPr>
                <w:sz w:val="18"/>
              </w:rPr>
            </w:pPr>
            <w:r>
              <w:rPr>
                <w:sz w:val="18"/>
              </w:rPr>
              <w:t>B5</w:t>
            </w:r>
          </w:p>
        </w:tc>
        <w:tc>
          <w:tcPr>
            <w:tcW w:w="5850" w:type="dxa"/>
            <w:tcBorders>
              <w:left w:val="single" w:sz="4" w:space="0" w:color="000000"/>
              <w:bottom w:val="single" w:sz="4" w:space="0" w:color="000000"/>
            </w:tcBorders>
          </w:tcPr>
          <w:p w:rsidR="00906795" w:rsidRDefault="00906795" w:rsidP="00277609">
            <w:pPr>
              <w:snapToGrid w:val="0"/>
              <w:rPr>
                <w:sz w:val="18"/>
              </w:rPr>
            </w:pPr>
          </w:p>
        </w:tc>
        <w:tc>
          <w:tcPr>
            <w:tcW w:w="540" w:type="dxa"/>
            <w:tcBorders>
              <w:left w:val="single" w:sz="4" w:space="0" w:color="000000"/>
              <w:bottom w:val="single" w:sz="4" w:space="0" w:color="000000"/>
            </w:tcBorders>
          </w:tcPr>
          <w:p w:rsidR="00906795" w:rsidRDefault="00906795" w:rsidP="00277609">
            <w:pPr>
              <w:snapToGrid w:val="0"/>
              <w:rPr>
                <w:sz w:val="18"/>
              </w:rPr>
            </w:pPr>
            <w:r>
              <w:rPr>
                <w:sz w:val="18"/>
              </w:rPr>
              <w:t>D5</w:t>
            </w:r>
          </w:p>
        </w:tc>
        <w:tc>
          <w:tcPr>
            <w:tcW w:w="6348" w:type="dxa"/>
            <w:tcBorders>
              <w:left w:val="single" w:sz="4" w:space="0" w:color="000000"/>
              <w:bottom w:val="single" w:sz="4" w:space="0" w:color="000000"/>
              <w:right w:val="single" w:sz="4" w:space="0" w:color="000000"/>
            </w:tcBorders>
          </w:tcPr>
          <w:p w:rsidR="00906795" w:rsidRPr="00FF6DF1" w:rsidRDefault="00906795" w:rsidP="00277609">
            <w:proofErr w:type="gramStart"/>
            <w:r w:rsidRPr="00FF6DF1">
              <w:t>demonstrate</w:t>
            </w:r>
            <w:proofErr w:type="gramEnd"/>
            <w:r w:rsidRPr="00FF6DF1">
              <w:t xml:space="preserve"> self-direction and originality in tackling problems and communicate solutions and conclusions to a critical audience.</w:t>
            </w:r>
          </w:p>
        </w:tc>
      </w:tr>
    </w:tbl>
    <w:p w:rsidR="0017696E" w:rsidRDefault="0017696E"/>
    <w:sectPr w:rsidR="0017696E" w:rsidSect="00364A3F">
      <w:pgSz w:w="16834" w:h="11909" w:orient="landscape" w:code="9"/>
      <w:pgMar w:top="1440" w:right="1440" w:bottom="1247" w:left="1440" w:header="567"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95" w:rsidRDefault="00906795" w:rsidP="00906795">
      <w:r>
        <w:separator/>
      </w:r>
    </w:p>
  </w:endnote>
  <w:endnote w:type="continuationSeparator" w:id="1">
    <w:p w:rsidR="00906795" w:rsidRDefault="00906795" w:rsidP="0090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95" w:rsidRPr="00906795" w:rsidRDefault="00906795" w:rsidP="00906795">
    <w:pPr>
      <w:pStyle w:val="Footer"/>
      <w:pBdr>
        <w:top w:val="single" w:sz="4" w:space="1" w:color="auto"/>
      </w:pBdr>
      <w:rPr>
        <w:sz w:val="18"/>
        <w:szCs w:val="18"/>
      </w:rPr>
    </w:pPr>
    <w:r w:rsidRPr="00906795">
      <w:rPr>
        <w:i/>
        <w:sz w:val="18"/>
        <w:szCs w:val="18"/>
      </w:rPr>
      <w:t>M</w:t>
    </w:r>
    <w:r>
      <w:rPr>
        <w:i/>
        <w:sz w:val="18"/>
        <w:szCs w:val="18"/>
      </w:rPr>
      <w:t>Sc/PG Dip/PG Cert Management Science and Operational Research 2011/2012</w:t>
    </w:r>
    <w:r>
      <w:rPr>
        <w:rFonts w:asciiTheme="majorHAnsi" w:hAnsiTheme="majorHAnsi"/>
      </w:rPr>
      <w:ptab w:relativeTo="margin" w:alignment="right" w:leader="none"/>
    </w:r>
    <w:r>
      <w:rPr>
        <w:rFonts w:asciiTheme="majorHAnsi" w:hAnsiTheme="majorHAnsi"/>
      </w:rPr>
      <w:t xml:space="preserve"> </w:t>
    </w:r>
    <w:r w:rsidRPr="00906795">
      <w:rPr>
        <w:sz w:val="18"/>
        <w:szCs w:val="18"/>
      </w:rPr>
      <w:fldChar w:fldCharType="begin"/>
    </w:r>
    <w:r w:rsidRPr="00906795">
      <w:rPr>
        <w:sz w:val="18"/>
        <w:szCs w:val="18"/>
      </w:rPr>
      <w:instrText xml:space="preserve"> PAGE   \* MERGEFORMAT </w:instrText>
    </w:r>
    <w:r w:rsidRPr="00906795">
      <w:rPr>
        <w:sz w:val="18"/>
        <w:szCs w:val="18"/>
      </w:rPr>
      <w:fldChar w:fldCharType="separate"/>
    </w:r>
    <w:r w:rsidR="00364A3F">
      <w:rPr>
        <w:noProof/>
        <w:sz w:val="18"/>
        <w:szCs w:val="18"/>
      </w:rPr>
      <w:t>1</w:t>
    </w:r>
    <w:r w:rsidRPr="00906795">
      <w:rPr>
        <w:sz w:val="18"/>
        <w:szCs w:val="18"/>
      </w:rPr>
      <w:fldChar w:fldCharType="end"/>
    </w:r>
  </w:p>
  <w:p w:rsidR="00906795" w:rsidRDefault="00906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95" w:rsidRDefault="00906795" w:rsidP="00906795">
      <w:r>
        <w:separator/>
      </w:r>
    </w:p>
  </w:footnote>
  <w:footnote w:type="continuationSeparator" w:id="1">
    <w:p w:rsidR="00906795" w:rsidRDefault="00906795" w:rsidP="00906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D0F"/>
    <w:multiLevelType w:val="hybridMultilevel"/>
    <w:tmpl w:val="CF00C16C"/>
    <w:lvl w:ilvl="0" w:tplc="D69488B6">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BFD73D3"/>
    <w:multiLevelType w:val="hybridMultilevel"/>
    <w:tmpl w:val="6ADA8D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EF468E"/>
    <w:multiLevelType w:val="hybridMultilevel"/>
    <w:tmpl w:val="DBD40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086229"/>
    <w:multiLevelType w:val="hybridMultilevel"/>
    <w:tmpl w:val="F23C7BA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28782BE1"/>
    <w:multiLevelType w:val="hybridMultilevel"/>
    <w:tmpl w:val="7EA27ED6"/>
    <w:lvl w:ilvl="0" w:tplc="5E6A721A">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FD6211"/>
    <w:multiLevelType w:val="hybridMultilevel"/>
    <w:tmpl w:val="C534FFC0"/>
    <w:lvl w:ilvl="0" w:tplc="C63ECBF4">
      <w:start w:val="1"/>
      <w:numFmt w:val="upperLetter"/>
      <w:lvlText w:val="%1."/>
      <w:lvlJc w:val="left"/>
      <w:pPr>
        <w:ind w:left="360" w:hanging="360"/>
      </w:pPr>
      <w:rPr>
        <w:rFonts w:hint="default"/>
        <w:i w:val="0"/>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E50116"/>
    <w:multiLevelType w:val="hybridMultilevel"/>
    <w:tmpl w:val="9D16F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5974EF5"/>
    <w:multiLevelType w:val="hybridMultilevel"/>
    <w:tmpl w:val="C04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C517A8"/>
    <w:multiLevelType w:val="hybridMultilevel"/>
    <w:tmpl w:val="1D4C3408"/>
    <w:lvl w:ilvl="0" w:tplc="6C0678F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7"/>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FELayout/>
  </w:compat>
  <w:rsids>
    <w:rsidRoot w:val="00906795"/>
    <w:rsid w:val="00052BAA"/>
    <w:rsid w:val="00055DA3"/>
    <w:rsid w:val="00087CA5"/>
    <w:rsid w:val="000D4C1C"/>
    <w:rsid w:val="00167692"/>
    <w:rsid w:val="0017696E"/>
    <w:rsid w:val="001872F0"/>
    <w:rsid w:val="002E5964"/>
    <w:rsid w:val="002E68AA"/>
    <w:rsid w:val="002E6971"/>
    <w:rsid w:val="003409CA"/>
    <w:rsid w:val="00344EED"/>
    <w:rsid w:val="00364A3F"/>
    <w:rsid w:val="00391D90"/>
    <w:rsid w:val="003E7FF8"/>
    <w:rsid w:val="00491505"/>
    <w:rsid w:val="004C7EAE"/>
    <w:rsid w:val="00562808"/>
    <w:rsid w:val="006035D6"/>
    <w:rsid w:val="006312E2"/>
    <w:rsid w:val="00631A0A"/>
    <w:rsid w:val="00644994"/>
    <w:rsid w:val="00736171"/>
    <w:rsid w:val="007A69B6"/>
    <w:rsid w:val="008F07E5"/>
    <w:rsid w:val="00906795"/>
    <w:rsid w:val="00C21D5F"/>
    <w:rsid w:val="00C95284"/>
    <w:rsid w:val="00D76A16"/>
    <w:rsid w:val="00D82829"/>
    <w:rsid w:val="00E8760D"/>
    <w:rsid w:val="00E87B57"/>
    <w:rsid w:val="00EC4FD7"/>
    <w:rsid w:val="00F3729D"/>
    <w:rsid w:val="00F455D6"/>
    <w:rsid w:val="00F73163"/>
    <w:rsid w:val="00FD04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95"/>
    <w:pPr>
      <w:suppressAutoHyphens/>
      <w:ind w:firstLine="0"/>
    </w:pPr>
    <w:rPr>
      <w:rFonts w:ascii="Arial" w:eastAsia="Times"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906795"/>
    <w:rPr>
      <w:vertAlign w:val="superscript"/>
    </w:rPr>
  </w:style>
  <w:style w:type="paragraph" w:styleId="BodyText">
    <w:name w:val="Body Text"/>
    <w:basedOn w:val="Normal"/>
    <w:link w:val="BodyTextChar"/>
    <w:rsid w:val="00906795"/>
    <w:rPr>
      <w:rFonts w:eastAsia="Times New Roman"/>
    </w:rPr>
  </w:style>
  <w:style w:type="character" w:customStyle="1" w:styleId="BodyTextChar">
    <w:name w:val="Body Text Char"/>
    <w:basedOn w:val="DefaultParagraphFont"/>
    <w:link w:val="BodyText"/>
    <w:rsid w:val="00906795"/>
    <w:rPr>
      <w:rFonts w:ascii="Arial" w:eastAsia="Times New Roman" w:hAnsi="Arial" w:cs="Arial"/>
      <w:sz w:val="22"/>
      <w:szCs w:val="22"/>
      <w:lang w:eastAsia="ar-SA"/>
    </w:rPr>
  </w:style>
  <w:style w:type="paragraph" w:styleId="Header">
    <w:name w:val="header"/>
    <w:aliases w:val=" Char"/>
    <w:basedOn w:val="Normal"/>
    <w:link w:val="HeaderChar"/>
    <w:uiPriority w:val="99"/>
    <w:rsid w:val="00906795"/>
    <w:pPr>
      <w:tabs>
        <w:tab w:val="center" w:pos="4153"/>
        <w:tab w:val="right" w:pos="8306"/>
      </w:tabs>
    </w:pPr>
  </w:style>
  <w:style w:type="character" w:customStyle="1" w:styleId="HeaderChar">
    <w:name w:val="Header Char"/>
    <w:aliases w:val=" Char Char"/>
    <w:basedOn w:val="DefaultParagraphFont"/>
    <w:link w:val="Header"/>
    <w:uiPriority w:val="99"/>
    <w:rsid w:val="00906795"/>
    <w:rPr>
      <w:rFonts w:ascii="Arial" w:eastAsia="Times" w:hAnsi="Arial" w:cs="Arial"/>
      <w:sz w:val="22"/>
      <w:szCs w:val="22"/>
      <w:lang w:eastAsia="ar-SA"/>
    </w:rPr>
  </w:style>
  <w:style w:type="paragraph" w:styleId="FootnoteText">
    <w:name w:val="footnote text"/>
    <w:basedOn w:val="Normal"/>
    <w:link w:val="FootnoteTextChar"/>
    <w:rsid w:val="00906795"/>
    <w:rPr>
      <w:rFonts w:eastAsia="Times New Roman"/>
      <w:sz w:val="20"/>
      <w:szCs w:val="20"/>
    </w:rPr>
  </w:style>
  <w:style w:type="character" w:customStyle="1" w:styleId="FootnoteTextChar">
    <w:name w:val="Footnote Text Char"/>
    <w:basedOn w:val="DefaultParagraphFont"/>
    <w:link w:val="FootnoteText"/>
    <w:rsid w:val="00906795"/>
    <w:rPr>
      <w:rFonts w:ascii="Arial" w:eastAsia="Times New Roman" w:hAnsi="Arial" w:cs="Arial"/>
      <w:lang w:eastAsia="ar-SA"/>
    </w:rPr>
  </w:style>
  <w:style w:type="paragraph" w:styleId="BodyText3">
    <w:name w:val="Body Text 3"/>
    <w:basedOn w:val="Normal"/>
    <w:link w:val="BodyText3Char"/>
    <w:rsid w:val="00906795"/>
    <w:pPr>
      <w:spacing w:after="120"/>
    </w:pPr>
    <w:rPr>
      <w:sz w:val="16"/>
      <w:szCs w:val="16"/>
    </w:rPr>
  </w:style>
  <w:style w:type="character" w:customStyle="1" w:styleId="BodyText3Char">
    <w:name w:val="Body Text 3 Char"/>
    <w:basedOn w:val="DefaultParagraphFont"/>
    <w:link w:val="BodyText3"/>
    <w:rsid w:val="00906795"/>
    <w:rPr>
      <w:rFonts w:ascii="Arial" w:eastAsia="Times" w:hAnsi="Arial" w:cs="Arial"/>
      <w:sz w:val="16"/>
      <w:szCs w:val="16"/>
      <w:lang w:eastAsia="ar-SA"/>
    </w:rPr>
  </w:style>
  <w:style w:type="paragraph" w:styleId="ListParagraph">
    <w:name w:val="List Paragraph"/>
    <w:basedOn w:val="Normal"/>
    <w:uiPriority w:val="34"/>
    <w:qFormat/>
    <w:rsid w:val="00906795"/>
    <w:pPr>
      <w:ind w:left="720"/>
    </w:pPr>
  </w:style>
  <w:style w:type="paragraph" w:styleId="BalloonText">
    <w:name w:val="Balloon Text"/>
    <w:basedOn w:val="Normal"/>
    <w:link w:val="BalloonTextChar"/>
    <w:uiPriority w:val="99"/>
    <w:semiHidden/>
    <w:unhideWhenUsed/>
    <w:rsid w:val="00906795"/>
    <w:rPr>
      <w:rFonts w:ascii="Tahoma" w:hAnsi="Tahoma" w:cs="Tahoma"/>
      <w:sz w:val="16"/>
      <w:szCs w:val="16"/>
    </w:rPr>
  </w:style>
  <w:style w:type="character" w:customStyle="1" w:styleId="BalloonTextChar">
    <w:name w:val="Balloon Text Char"/>
    <w:basedOn w:val="DefaultParagraphFont"/>
    <w:link w:val="BalloonText"/>
    <w:uiPriority w:val="99"/>
    <w:semiHidden/>
    <w:rsid w:val="00906795"/>
    <w:rPr>
      <w:rFonts w:ascii="Tahoma" w:eastAsia="Times" w:hAnsi="Tahoma" w:cs="Tahoma"/>
      <w:sz w:val="16"/>
      <w:szCs w:val="16"/>
      <w:lang w:eastAsia="ar-SA"/>
    </w:rPr>
  </w:style>
  <w:style w:type="paragraph" w:styleId="Footer">
    <w:name w:val="footer"/>
    <w:basedOn w:val="Normal"/>
    <w:link w:val="FooterChar"/>
    <w:uiPriority w:val="99"/>
    <w:unhideWhenUsed/>
    <w:rsid w:val="00906795"/>
    <w:pPr>
      <w:tabs>
        <w:tab w:val="center" w:pos="4513"/>
        <w:tab w:val="right" w:pos="9026"/>
      </w:tabs>
    </w:pPr>
  </w:style>
  <w:style w:type="character" w:customStyle="1" w:styleId="FooterChar">
    <w:name w:val="Footer Char"/>
    <w:basedOn w:val="DefaultParagraphFont"/>
    <w:link w:val="Footer"/>
    <w:uiPriority w:val="99"/>
    <w:rsid w:val="00906795"/>
    <w:rPr>
      <w:rFonts w:ascii="Arial" w:eastAsia="Times"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E78F-78E9-43FC-9C5C-2B6A1B75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1915</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1</cp:revision>
  <dcterms:created xsi:type="dcterms:W3CDTF">2011-11-01T13:00:00Z</dcterms:created>
  <dcterms:modified xsi:type="dcterms:W3CDTF">2011-11-01T13:15:00Z</dcterms:modified>
</cp:coreProperties>
</file>