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CB" w:rsidRPr="00D236A3" w:rsidRDefault="00493BCB" w:rsidP="00493BCB">
      <w:pPr>
        <w:rPr>
          <w:b/>
          <w:sz w:val="24"/>
          <w:szCs w:val="24"/>
          <w:u w:val="single"/>
        </w:rPr>
      </w:pPr>
      <w:bookmarkStart w:id="0" w:name="_Toc297806242"/>
      <w:bookmarkStart w:id="1" w:name="_Toc363209013"/>
      <w:r w:rsidRPr="00D236A3">
        <w:rPr>
          <w:b/>
          <w:sz w:val="24"/>
          <w:szCs w:val="24"/>
          <w:u w:val="single"/>
        </w:rPr>
        <w:t>BSc (</w:t>
      </w:r>
      <w:proofErr w:type="spellStart"/>
      <w:r w:rsidRPr="00D236A3">
        <w:rPr>
          <w:b/>
          <w:sz w:val="24"/>
          <w:szCs w:val="24"/>
          <w:u w:val="single"/>
        </w:rPr>
        <w:t>Hons</w:t>
      </w:r>
      <w:proofErr w:type="spellEnd"/>
      <w:r w:rsidRPr="00D236A3">
        <w:rPr>
          <w:b/>
          <w:sz w:val="24"/>
          <w:szCs w:val="24"/>
          <w:u w:val="single"/>
        </w:rPr>
        <w:t>) Nursing – Child Pathway</w:t>
      </w:r>
      <w:bookmarkEnd w:id="0"/>
      <w:bookmarkEnd w:id="1"/>
    </w:p>
    <w:p w:rsidR="00493BCB" w:rsidRDefault="00493BCB" w:rsidP="00493BCB">
      <w:pPr>
        <w:rPr>
          <w:noProof/>
        </w:rPr>
      </w:pPr>
    </w:p>
    <w:p w:rsidR="00493BCB" w:rsidRPr="00BF7FBC" w:rsidRDefault="00493BCB" w:rsidP="00493BCB">
      <w:pPr>
        <w:pStyle w:val="PlainText"/>
        <w:jc w:val="both"/>
        <w:rPr>
          <w:rFonts w:ascii="Arial" w:hAnsi="Arial" w:cs="Arial"/>
          <w:sz w:val="22"/>
          <w:szCs w:val="22"/>
        </w:rPr>
      </w:pPr>
      <w:r w:rsidRPr="00BF7FBC">
        <w:rPr>
          <w:rFonts w:ascii="Arial" w:hAnsi="Arial" w:cs="Arial"/>
          <w:sz w:val="22"/>
          <w:szCs w:val="22"/>
        </w:rPr>
        <w:t>There will be some changes to the document that is used to assess your learning and practice when you commence Year 2 of your programme, which will slightly alter this Programme specification.</w:t>
      </w:r>
    </w:p>
    <w:p w:rsidR="00493BCB" w:rsidRPr="00BF7FBC" w:rsidRDefault="00493BCB" w:rsidP="00493BCB">
      <w:pPr>
        <w:pStyle w:val="PlainText"/>
        <w:jc w:val="both"/>
        <w:rPr>
          <w:rFonts w:ascii="Arial" w:hAnsi="Arial" w:cs="Arial"/>
          <w:sz w:val="22"/>
          <w:szCs w:val="22"/>
        </w:rPr>
      </w:pPr>
    </w:p>
    <w:p w:rsidR="00493BCB" w:rsidRPr="00BF7FBC" w:rsidRDefault="00493BCB" w:rsidP="00493BCB">
      <w:pPr>
        <w:jc w:val="both"/>
        <w:rPr>
          <w:b/>
        </w:rPr>
      </w:pPr>
      <w:r>
        <w:t xml:space="preserve">An amended programme specification </w:t>
      </w:r>
      <w:r w:rsidRPr="00BF7FBC">
        <w:t xml:space="preserve">will then be made available to you via </w:t>
      </w:r>
      <w:proofErr w:type="spellStart"/>
      <w:r w:rsidRPr="00BF7FBC">
        <w:t>UniHub</w:t>
      </w:r>
      <w:proofErr w:type="spellEnd"/>
      <w:r w:rsidRPr="00BF7FBC">
        <w:t xml:space="preserve">.  You will be fully briefed on the new document before you commence </w:t>
      </w:r>
      <w:r>
        <w:t>Y</w:t>
      </w:r>
      <w:r w:rsidRPr="00BF7FBC">
        <w:t xml:space="preserve">ear 2, and this will be provided to you in hard copy. </w:t>
      </w:r>
      <w:r>
        <w:t xml:space="preserve"> </w:t>
      </w:r>
      <w:r w:rsidRPr="00BF7FBC">
        <w:t xml:space="preserve">The reason for this is that the assessment process and document will at that point be shared across all London Universities and </w:t>
      </w:r>
      <w:r>
        <w:t>T</w:t>
      </w:r>
      <w:r w:rsidRPr="00BF7FBC">
        <w:t>rusts, know</w:t>
      </w:r>
      <w:r>
        <w:t>n</w:t>
      </w:r>
      <w:r w:rsidRPr="00BF7FBC">
        <w:t xml:space="preserve"> as a 'Pan-London</w:t>
      </w:r>
      <w:r>
        <w:t>’</w:t>
      </w:r>
      <w:r w:rsidRPr="00BF7FBC">
        <w:t xml:space="preserve"> approach</w:t>
      </w:r>
      <w:r>
        <w:t>.</w:t>
      </w:r>
    </w:p>
    <w:p w:rsidR="00493BCB" w:rsidRDefault="00493BCB" w:rsidP="00493BCB">
      <w:pPr>
        <w:rPr>
          <w:b/>
          <w:sz w:val="24"/>
          <w:szCs w:val="24"/>
        </w:rPr>
      </w:pPr>
    </w:p>
    <w:p w:rsidR="00493BCB" w:rsidRDefault="00493BCB" w:rsidP="00493BCB">
      <w:pPr>
        <w:rPr>
          <w:b/>
          <w:sz w:val="24"/>
          <w:szCs w:val="24"/>
        </w:rPr>
      </w:pPr>
      <w:r w:rsidRPr="00F27BBE">
        <w:rPr>
          <w:b/>
          <w:sz w:val="24"/>
          <w:szCs w:val="24"/>
        </w:rPr>
        <w:t>Programme Specification</w:t>
      </w:r>
    </w:p>
    <w:p w:rsidR="00493BCB" w:rsidRPr="00F27BBE" w:rsidRDefault="00493BCB" w:rsidP="00493BCB">
      <w:pPr>
        <w:rPr>
          <w:b/>
          <w:sz w:val="24"/>
          <w:szCs w:val="24"/>
        </w:rPr>
      </w:pPr>
    </w:p>
    <w:p w:rsidR="00493BCB" w:rsidRDefault="00493BCB" w:rsidP="00493BCB">
      <w:pPr>
        <w:jc w:val="right"/>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428"/>
        <w:gridCol w:w="5717"/>
      </w:tblGrid>
      <w:tr w:rsidR="00493BCB" w:rsidTr="00846431">
        <w:tc>
          <w:tcPr>
            <w:tcW w:w="4428" w:type="dxa"/>
            <w:tcBorders>
              <w:bottom w:val="single" w:sz="18" w:space="0" w:color="FFFFFF"/>
              <w:right w:val="single" w:sz="18" w:space="0" w:color="FFFFFF"/>
            </w:tcBorders>
            <w:shd w:val="pct12" w:color="auto" w:fill="FFFFFF"/>
          </w:tcPr>
          <w:p w:rsidR="00493BCB" w:rsidRDefault="00493BCB" w:rsidP="00846431">
            <w:pPr>
              <w:spacing w:before="60" w:after="60"/>
              <w:rPr>
                <w:b/>
              </w:rPr>
            </w:pPr>
            <w:r>
              <w:rPr>
                <w:b/>
              </w:rPr>
              <w:t>1. Programme title</w:t>
            </w:r>
          </w:p>
        </w:tc>
        <w:tc>
          <w:tcPr>
            <w:tcW w:w="5717" w:type="dxa"/>
          </w:tcPr>
          <w:p w:rsidR="00493BCB" w:rsidRPr="002F4AAF" w:rsidRDefault="00493BCB" w:rsidP="00846431">
            <w:pPr>
              <w:spacing w:before="60" w:after="60"/>
            </w:pPr>
            <w:r w:rsidRPr="002F4AAF">
              <w:t>BSc (</w:t>
            </w:r>
            <w:proofErr w:type="spellStart"/>
            <w:r w:rsidRPr="002F4AAF">
              <w:t>Hons</w:t>
            </w:r>
            <w:proofErr w:type="spellEnd"/>
            <w:r w:rsidRPr="002F4AAF">
              <w:t>) Nursing - Child</w:t>
            </w:r>
          </w:p>
        </w:tc>
      </w:tr>
      <w:tr w:rsidR="00493BCB" w:rsidTr="00846431">
        <w:tc>
          <w:tcPr>
            <w:tcW w:w="4428" w:type="dxa"/>
            <w:tcBorders>
              <w:top w:val="single" w:sz="18" w:space="0" w:color="FFFFFF"/>
              <w:bottom w:val="single" w:sz="18" w:space="0" w:color="FFFFFF"/>
              <w:right w:val="single" w:sz="18" w:space="0" w:color="FFFFFF"/>
            </w:tcBorders>
            <w:shd w:val="pct12" w:color="auto" w:fill="FFFFFF"/>
          </w:tcPr>
          <w:p w:rsidR="00493BCB" w:rsidRDefault="00493BCB" w:rsidP="00846431">
            <w:pPr>
              <w:spacing w:before="60" w:after="60"/>
              <w:rPr>
                <w:b/>
              </w:rPr>
            </w:pPr>
            <w:r>
              <w:rPr>
                <w:b/>
              </w:rPr>
              <w:t xml:space="preserve">2. Awarding institution </w:t>
            </w:r>
          </w:p>
        </w:tc>
        <w:tc>
          <w:tcPr>
            <w:tcW w:w="5717" w:type="dxa"/>
          </w:tcPr>
          <w:p w:rsidR="00493BCB" w:rsidRPr="00BD3C55" w:rsidRDefault="00493BCB" w:rsidP="00846431">
            <w:pPr>
              <w:spacing w:before="60" w:after="60"/>
            </w:pPr>
            <w:r>
              <w:t>Middlesex University</w:t>
            </w:r>
          </w:p>
        </w:tc>
      </w:tr>
      <w:tr w:rsidR="00493BCB" w:rsidTr="00846431">
        <w:tc>
          <w:tcPr>
            <w:tcW w:w="4428" w:type="dxa"/>
            <w:tcBorders>
              <w:top w:val="single" w:sz="18" w:space="0" w:color="FFFFFF"/>
              <w:bottom w:val="single" w:sz="18" w:space="0" w:color="FFFFFF"/>
              <w:right w:val="single" w:sz="18" w:space="0" w:color="FFFFFF"/>
            </w:tcBorders>
            <w:shd w:val="pct12" w:color="auto" w:fill="FFFFFF"/>
          </w:tcPr>
          <w:p w:rsidR="00493BCB" w:rsidRDefault="00493BCB" w:rsidP="00846431">
            <w:pPr>
              <w:spacing w:before="60" w:after="60"/>
              <w:rPr>
                <w:b/>
              </w:rPr>
            </w:pPr>
            <w:r>
              <w:rPr>
                <w:b/>
              </w:rPr>
              <w:t>3. Teaching institution</w:t>
            </w:r>
            <w:r w:rsidDel="005D7312">
              <w:rPr>
                <w:b/>
              </w:rPr>
              <w:t xml:space="preserve"> </w:t>
            </w:r>
          </w:p>
        </w:tc>
        <w:tc>
          <w:tcPr>
            <w:tcW w:w="5717" w:type="dxa"/>
          </w:tcPr>
          <w:p w:rsidR="00493BCB" w:rsidRPr="00DA058A" w:rsidRDefault="00493BCB" w:rsidP="00846431">
            <w:pPr>
              <w:spacing w:before="60" w:after="60"/>
            </w:pPr>
            <w:r>
              <w:t>Middlesex University</w:t>
            </w:r>
          </w:p>
        </w:tc>
      </w:tr>
      <w:tr w:rsidR="00493BCB" w:rsidTr="00846431">
        <w:tc>
          <w:tcPr>
            <w:tcW w:w="4428" w:type="dxa"/>
            <w:tcBorders>
              <w:top w:val="single" w:sz="18" w:space="0" w:color="FFFFFF"/>
              <w:bottom w:val="single" w:sz="18" w:space="0" w:color="FFFFFF"/>
              <w:right w:val="single" w:sz="18" w:space="0" w:color="FFFFFF"/>
            </w:tcBorders>
            <w:shd w:val="pct12" w:color="auto" w:fill="FFFFFF"/>
          </w:tcPr>
          <w:p w:rsidR="00493BCB" w:rsidRDefault="00493BCB" w:rsidP="00846431">
            <w:pPr>
              <w:spacing w:before="60" w:after="60"/>
              <w:rPr>
                <w:b/>
              </w:rPr>
            </w:pPr>
            <w:r>
              <w:rPr>
                <w:b/>
              </w:rPr>
              <w:t>4. Programme accredited by</w:t>
            </w:r>
            <w:r w:rsidDel="005D7312">
              <w:rPr>
                <w:b/>
              </w:rPr>
              <w:t xml:space="preserve"> </w:t>
            </w:r>
          </w:p>
        </w:tc>
        <w:tc>
          <w:tcPr>
            <w:tcW w:w="5717" w:type="dxa"/>
          </w:tcPr>
          <w:p w:rsidR="00493BCB" w:rsidRPr="00DA058A" w:rsidRDefault="00493BCB" w:rsidP="00846431">
            <w:pPr>
              <w:spacing w:before="60" w:after="60"/>
            </w:pPr>
            <w:r w:rsidRPr="00D106C9">
              <w:t>Th</w:t>
            </w:r>
            <w:r>
              <w:t>e Nursing and Midwifery Council</w:t>
            </w:r>
          </w:p>
        </w:tc>
      </w:tr>
      <w:tr w:rsidR="00493BCB" w:rsidTr="00846431">
        <w:tc>
          <w:tcPr>
            <w:tcW w:w="4428" w:type="dxa"/>
            <w:tcBorders>
              <w:top w:val="single" w:sz="18" w:space="0" w:color="FFFFFF"/>
              <w:bottom w:val="single" w:sz="18" w:space="0" w:color="FFFFFF"/>
              <w:right w:val="single" w:sz="18" w:space="0" w:color="FFFFFF"/>
            </w:tcBorders>
            <w:shd w:val="pct12" w:color="auto" w:fill="FFFFFF"/>
          </w:tcPr>
          <w:p w:rsidR="00493BCB" w:rsidRDefault="00493BCB" w:rsidP="00846431">
            <w:pPr>
              <w:spacing w:before="60" w:after="60"/>
              <w:rPr>
                <w:b/>
              </w:rPr>
            </w:pPr>
            <w:r>
              <w:rPr>
                <w:b/>
              </w:rPr>
              <w:t>5. Final qualification</w:t>
            </w:r>
            <w:r w:rsidDel="005D7312">
              <w:rPr>
                <w:b/>
              </w:rPr>
              <w:t xml:space="preserve"> </w:t>
            </w:r>
          </w:p>
        </w:tc>
        <w:tc>
          <w:tcPr>
            <w:tcW w:w="5717" w:type="dxa"/>
          </w:tcPr>
          <w:p w:rsidR="00493BCB" w:rsidRPr="00DA058A" w:rsidRDefault="00493BCB" w:rsidP="00846431">
            <w:pPr>
              <w:spacing w:before="60" w:after="60"/>
            </w:pPr>
            <w:r>
              <w:t>BSc (</w:t>
            </w:r>
            <w:proofErr w:type="spellStart"/>
            <w:r>
              <w:t>Hons</w:t>
            </w:r>
            <w:proofErr w:type="spellEnd"/>
            <w:r>
              <w:t>) with NMC Professional Registration - RN Child</w:t>
            </w:r>
          </w:p>
        </w:tc>
      </w:tr>
      <w:tr w:rsidR="00493BCB" w:rsidTr="00846431">
        <w:tc>
          <w:tcPr>
            <w:tcW w:w="4428" w:type="dxa"/>
            <w:tcBorders>
              <w:top w:val="single" w:sz="18" w:space="0" w:color="FFFFFF"/>
              <w:right w:val="single" w:sz="18" w:space="0" w:color="FFFFFF"/>
            </w:tcBorders>
            <w:shd w:val="pct12" w:color="auto" w:fill="FFFFFF"/>
          </w:tcPr>
          <w:p w:rsidR="00493BCB" w:rsidRDefault="00493BCB" w:rsidP="00846431">
            <w:pPr>
              <w:spacing w:before="60" w:after="60"/>
              <w:rPr>
                <w:b/>
              </w:rPr>
            </w:pPr>
            <w:r>
              <w:rPr>
                <w:b/>
              </w:rPr>
              <w:t>6. Academic year</w:t>
            </w:r>
          </w:p>
        </w:tc>
        <w:tc>
          <w:tcPr>
            <w:tcW w:w="5717" w:type="dxa"/>
          </w:tcPr>
          <w:p w:rsidR="00493BCB" w:rsidRPr="00DA058A" w:rsidRDefault="00493BCB" w:rsidP="00846431">
            <w:pPr>
              <w:spacing w:before="60" w:after="60"/>
            </w:pPr>
            <w:r>
              <w:t>2011 - 2012</w:t>
            </w:r>
          </w:p>
        </w:tc>
      </w:tr>
      <w:tr w:rsidR="00493BCB" w:rsidTr="00846431">
        <w:tc>
          <w:tcPr>
            <w:tcW w:w="4428" w:type="dxa"/>
            <w:tcBorders>
              <w:top w:val="single" w:sz="18" w:space="0" w:color="FFFFFF"/>
              <w:right w:val="single" w:sz="18" w:space="0" w:color="FFFFFF"/>
            </w:tcBorders>
            <w:shd w:val="pct12" w:color="auto" w:fill="FFFFFF"/>
          </w:tcPr>
          <w:p w:rsidR="00493BCB" w:rsidRDefault="00493BCB" w:rsidP="00846431">
            <w:pPr>
              <w:spacing w:before="60" w:after="60"/>
              <w:rPr>
                <w:b/>
              </w:rPr>
            </w:pPr>
            <w:r>
              <w:rPr>
                <w:b/>
              </w:rPr>
              <w:t>7. Language of study</w:t>
            </w:r>
          </w:p>
        </w:tc>
        <w:tc>
          <w:tcPr>
            <w:tcW w:w="5717" w:type="dxa"/>
          </w:tcPr>
          <w:p w:rsidR="00493BCB" w:rsidRPr="00DA058A" w:rsidRDefault="00493BCB" w:rsidP="00846431">
            <w:pPr>
              <w:spacing w:before="60" w:after="60"/>
            </w:pPr>
            <w:r>
              <w:t>English</w:t>
            </w:r>
          </w:p>
        </w:tc>
      </w:tr>
      <w:tr w:rsidR="00493BCB" w:rsidTr="00846431">
        <w:tc>
          <w:tcPr>
            <w:tcW w:w="4428" w:type="dxa"/>
            <w:tcBorders>
              <w:top w:val="single" w:sz="18" w:space="0" w:color="FFFFFF"/>
              <w:right w:val="single" w:sz="18" w:space="0" w:color="FFFFFF"/>
            </w:tcBorders>
            <w:shd w:val="pct12" w:color="auto" w:fill="FFFFFF"/>
          </w:tcPr>
          <w:p w:rsidR="00493BCB" w:rsidRDefault="00493BCB" w:rsidP="00846431">
            <w:pPr>
              <w:spacing w:before="60" w:after="60"/>
              <w:rPr>
                <w:b/>
              </w:rPr>
            </w:pPr>
            <w:r>
              <w:rPr>
                <w:b/>
              </w:rPr>
              <w:t>8. Mode of study</w:t>
            </w:r>
          </w:p>
        </w:tc>
        <w:tc>
          <w:tcPr>
            <w:tcW w:w="5717" w:type="dxa"/>
          </w:tcPr>
          <w:p w:rsidR="00493BCB" w:rsidRPr="00DA058A" w:rsidRDefault="00493BCB" w:rsidP="00846431">
            <w:pPr>
              <w:spacing w:before="60" w:after="60"/>
            </w:pPr>
            <w:r>
              <w:t>Full time</w:t>
            </w:r>
          </w:p>
        </w:tc>
      </w:tr>
    </w:tbl>
    <w:p w:rsidR="00493BCB" w:rsidRDefault="00493BCB" w:rsidP="00493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493BCB" w:rsidTr="00846431">
        <w:tc>
          <w:tcPr>
            <w:tcW w:w="10145" w:type="dxa"/>
          </w:tcPr>
          <w:p w:rsidR="00493BCB" w:rsidRPr="00B10393" w:rsidRDefault="00493BCB" w:rsidP="00846431">
            <w:pPr>
              <w:shd w:val="clear" w:color="auto" w:fill="E0E0E0"/>
              <w:rPr>
                <w:rFonts w:ascii="Times" w:hAnsi="Times" w:cs="Times"/>
              </w:rPr>
            </w:pPr>
            <w:r w:rsidRPr="00B10393">
              <w:rPr>
                <w:b/>
              </w:rPr>
              <w:t>9. Criteria for admission to the programme</w:t>
            </w:r>
          </w:p>
          <w:p w:rsidR="00493BCB" w:rsidRDefault="00493BCB" w:rsidP="00846431"/>
          <w:p w:rsidR="00493BCB" w:rsidRDefault="00493BCB" w:rsidP="00846431">
            <w:r w:rsidRPr="00010EC3">
              <w:t xml:space="preserve">5 GCSEs including Maths and English Language grade A-C, plus 2 A-levels at grade C or above. </w:t>
            </w:r>
          </w:p>
          <w:p w:rsidR="00493BCB" w:rsidRDefault="00493BCB" w:rsidP="00846431"/>
          <w:p w:rsidR="00493BCB" w:rsidRDefault="00493BCB" w:rsidP="00846431">
            <w:r w:rsidRPr="00D42C14">
              <w:t xml:space="preserve">Access to Health and Social Care (or similar) Diploma with the maximum award of 60 credits overall (45 at </w:t>
            </w:r>
            <w:r>
              <w:t>L</w:t>
            </w:r>
            <w:r w:rsidRPr="00D42C14">
              <w:t xml:space="preserve">evel </w:t>
            </w:r>
            <w:r>
              <w:t>3</w:t>
            </w:r>
            <w:r w:rsidRPr="00D42C14">
              <w:t xml:space="preserve"> and 15 at </w:t>
            </w:r>
            <w:r>
              <w:t>L</w:t>
            </w:r>
            <w:r w:rsidRPr="00D42C14">
              <w:t>evel 2).</w:t>
            </w:r>
          </w:p>
          <w:p w:rsidR="00493BCB" w:rsidRPr="00B506FC" w:rsidRDefault="00493BCB" w:rsidP="00846431"/>
        </w:tc>
      </w:tr>
    </w:tbl>
    <w:p w:rsidR="00493BCB" w:rsidRDefault="00493BCB" w:rsidP="00493BC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61"/>
        <w:gridCol w:w="5784"/>
        <w:gridCol w:w="28"/>
      </w:tblGrid>
      <w:tr w:rsidR="00493BCB" w:rsidTr="00846431">
        <w:trPr>
          <w:gridAfter w:val="1"/>
          <w:wAfter w:w="28" w:type="dxa"/>
        </w:trPr>
        <w:tc>
          <w:tcPr>
            <w:tcW w:w="10145" w:type="dxa"/>
            <w:gridSpan w:val="2"/>
            <w:tcBorders>
              <w:bottom w:val="nil"/>
            </w:tcBorders>
            <w:shd w:val="pct12" w:color="auto" w:fill="FFFFFF"/>
          </w:tcPr>
          <w:p w:rsidR="00493BCB" w:rsidRDefault="00493BCB" w:rsidP="00846431">
            <w:pPr>
              <w:spacing w:before="60" w:after="60"/>
            </w:pPr>
            <w:r>
              <w:rPr>
                <w:b/>
              </w:rPr>
              <w:t>10. Aims of the programme</w:t>
            </w:r>
          </w:p>
        </w:tc>
      </w:tr>
      <w:tr w:rsidR="00493BCB" w:rsidTr="00846431">
        <w:trPr>
          <w:gridAfter w:val="1"/>
          <w:wAfter w:w="28" w:type="dxa"/>
        </w:trPr>
        <w:tc>
          <w:tcPr>
            <w:tcW w:w="10145" w:type="dxa"/>
            <w:gridSpan w:val="2"/>
            <w:tcBorders>
              <w:top w:val="nil"/>
            </w:tcBorders>
          </w:tcPr>
          <w:p w:rsidR="00493BCB" w:rsidRDefault="00493BCB" w:rsidP="00846431">
            <w:pPr>
              <w:spacing w:before="60" w:after="60"/>
            </w:pPr>
          </w:p>
          <w:p w:rsidR="00493BCB" w:rsidRPr="00035218" w:rsidRDefault="00493BCB" w:rsidP="00846431">
            <w:pPr>
              <w:ind w:left="142" w:right="393"/>
            </w:pPr>
            <w:r w:rsidRPr="00010EC3">
              <w:t>The BSc (</w:t>
            </w:r>
            <w:proofErr w:type="spellStart"/>
            <w:r w:rsidRPr="00010EC3">
              <w:t>Hons</w:t>
            </w:r>
            <w:proofErr w:type="spellEnd"/>
            <w:r w:rsidRPr="00010EC3">
              <w:t xml:space="preserve">) Nursing programme </w:t>
            </w:r>
            <w:r w:rsidRPr="00035218">
              <w:t xml:space="preserve">pathway aims to produce the graduate nurse who is able to provide safe and effective care, is self aware and willingly takes responsibility for self and others. This graduate nurse will tailor care to the individual but will always consider the social context of care and be able to assess and manage risks in that environment. She/he will demonstrate warmth and empathy and will develop emotional intelligence and cultural competence. She/he will be committed to working in partnership with service users and colleagues and demonstrate a personal commitment to life-long learning. </w:t>
            </w:r>
          </w:p>
          <w:p w:rsidR="00493BCB" w:rsidRPr="00010EC3" w:rsidRDefault="00493BCB" w:rsidP="00846431">
            <w:pPr>
              <w:spacing w:before="240"/>
              <w:ind w:left="142" w:right="393" w:hanging="426"/>
            </w:pPr>
            <w:r w:rsidRPr="00035218">
              <w:t xml:space="preserve">       Students accessing this programme pathway will be able to integrate their learning in theory and practice using critical and analytical skills; develop confidence to engage in equal contribution to dialogue with other health and social care</w:t>
            </w:r>
            <w:r w:rsidRPr="00010EC3">
              <w:t xml:space="preserve"> </w:t>
            </w:r>
            <w:r>
              <w:t>p</w:t>
            </w:r>
            <w:r w:rsidRPr="00010EC3">
              <w:t>rofessions; use critical thinking skills to support decisions which are made in the interest of the patient/client/service user.</w:t>
            </w:r>
          </w:p>
          <w:p w:rsidR="00493BCB" w:rsidRPr="00135174" w:rsidRDefault="00493BCB" w:rsidP="00846431">
            <w:pPr>
              <w:spacing w:before="240"/>
              <w:ind w:left="142" w:right="960" w:hanging="426"/>
            </w:pPr>
            <w:r w:rsidRPr="00010EC3">
              <w:lastRenderedPageBreak/>
              <w:t xml:space="preserve">       On c</w:t>
            </w:r>
            <w:r>
              <w:t>ompletion of the programme students</w:t>
            </w:r>
            <w:r w:rsidRPr="00010EC3">
              <w:t xml:space="preserve"> will be able to demonstrate the</w:t>
            </w:r>
            <w:r>
              <w:t xml:space="preserve"> required Nursing </w:t>
            </w:r>
            <w:r w:rsidRPr="00010EC3">
              <w:t xml:space="preserve">competencies for registration </w:t>
            </w:r>
            <w:r w:rsidRPr="00135174">
              <w:t>in their chosen</w:t>
            </w:r>
            <w:r w:rsidRPr="00010EC3">
              <w:rPr>
                <w:color w:val="FF0000"/>
              </w:rPr>
              <w:t xml:space="preserve"> </w:t>
            </w:r>
            <w:r>
              <w:t xml:space="preserve">field of practice of </w:t>
            </w:r>
            <w:r w:rsidRPr="00135174">
              <w:t xml:space="preserve">Children’s </w:t>
            </w:r>
            <w:r>
              <w:t>N</w:t>
            </w:r>
            <w:r w:rsidRPr="00135174">
              <w:t>ursing.</w:t>
            </w:r>
          </w:p>
          <w:p w:rsidR="00493BCB" w:rsidRDefault="00493BCB" w:rsidP="00846431">
            <w:pPr>
              <w:spacing w:before="60" w:after="60"/>
              <w:rPr>
                <w:b/>
              </w:rPr>
            </w:pPr>
          </w:p>
        </w:tc>
      </w:tr>
      <w:tr w:rsidR="00493BCB" w:rsidTr="00846431">
        <w:trPr>
          <w:cantSplit/>
        </w:trPr>
        <w:tc>
          <w:tcPr>
            <w:tcW w:w="10173" w:type="dxa"/>
            <w:gridSpan w:val="3"/>
            <w:tcBorders>
              <w:bottom w:val="nil"/>
            </w:tcBorders>
            <w:shd w:val="pct12" w:color="auto" w:fill="FFFFFF"/>
          </w:tcPr>
          <w:p w:rsidR="00493BCB" w:rsidRDefault="00493BCB" w:rsidP="00846431">
            <w:pPr>
              <w:spacing w:before="60" w:after="60"/>
            </w:pPr>
            <w:r>
              <w:rPr>
                <w:b/>
              </w:rPr>
              <w:lastRenderedPageBreak/>
              <w:t>11. Programme outcomes</w:t>
            </w:r>
          </w:p>
        </w:tc>
      </w:tr>
      <w:tr w:rsidR="00493BCB" w:rsidRPr="00BD3C55" w:rsidTr="00846431">
        <w:tc>
          <w:tcPr>
            <w:tcW w:w="4361" w:type="dxa"/>
            <w:tcBorders>
              <w:top w:val="nil"/>
            </w:tcBorders>
          </w:tcPr>
          <w:p w:rsidR="00493BCB" w:rsidRDefault="00493BCB" w:rsidP="00846431">
            <w:pPr>
              <w:spacing w:before="60"/>
              <w:rPr>
                <w:b/>
              </w:rPr>
            </w:pPr>
          </w:p>
          <w:p w:rsidR="00493BCB" w:rsidRPr="00BD3C55" w:rsidRDefault="00493BCB" w:rsidP="00846431">
            <w:pPr>
              <w:spacing w:before="60"/>
              <w:rPr>
                <w:b/>
              </w:rPr>
            </w:pPr>
            <w:r w:rsidRPr="00BD3C55">
              <w:rPr>
                <w:b/>
              </w:rPr>
              <w:t>A. Knowledge and understanding</w:t>
            </w:r>
          </w:p>
          <w:p w:rsidR="00493BCB" w:rsidRDefault="00493BCB" w:rsidP="00846431"/>
          <w:p w:rsidR="00493BCB" w:rsidRPr="00010EC3" w:rsidRDefault="00493BCB" w:rsidP="00846431">
            <w:r w:rsidRPr="00010EC3">
              <w:t>On completion of this programme the successful student will have knowledge and understanding of:</w:t>
            </w:r>
          </w:p>
          <w:p w:rsidR="00493BCB" w:rsidRPr="00010EC3" w:rsidRDefault="00493BCB" w:rsidP="00846431"/>
          <w:p w:rsidR="00493BCB" w:rsidRPr="00476F32" w:rsidRDefault="00493BCB" w:rsidP="00493BCB">
            <w:pPr>
              <w:numPr>
                <w:ilvl w:val="0"/>
                <w:numId w:val="1"/>
              </w:numPr>
              <w:suppressAutoHyphens w:val="0"/>
            </w:pPr>
            <w:r>
              <w:t>Demonstrate l</w:t>
            </w:r>
            <w:r w:rsidRPr="00476F32">
              <w:t>eadership, management and team</w:t>
            </w:r>
            <w:r>
              <w:t>-</w:t>
            </w:r>
            <w:r w:rsidRPr="00476F32">
              <w:t>work</w:t>
            </w:r>
            <w:r>
              <w:t>ing skills</w:t>
            </w:r>
          </w:p>
          <w:p w:rsidR="00493BCB" w:rsidRPr="00476F32" w:rsidRDefault="00493BCB" w:rsidP="00493BCB">
            <w:pPr>
              <w:numPr>
                <w:ilvl w:val="0"/>
                <w:numId w:val="1"/>
              </w:numPr>
              <w:suppressAutoHyphens w:val="0"/>
            </w:pPr>
            <w:r>
              <w:t>Utilise effective c</w:t>
            </w:r>
            <w:r w:rsidRPr="00476F32">
              <w:t>ommunication and inter-personal skills</w:t>
            </w:r>
          </w:p>
          <w:p w:rsidR="00493BCB" w:rsidRPr="00476F32" w:rsidRDefault="00493BCB" w:rsidP="00493BCB">
            <w:pPr>
              <w:numPr>
                <w:ilvl w:val="0"/>
                <w:numId w:val="1"/>
              </w:numPr>
              <w:suppressAutoHyphens w:val="0"/>
            </w:pPr>
            <w:r>
              <w:t>Demonstrate appropriate p</w:t>
            </w:r>
            <w:r w:rsidRPr="00476F32">
              <w:t>rofessional values</w:t>
            </w:r>
          </w:p>
          <w:p w:rsidR="00493BCB" w:rsidRPr="00476F32" w:rsidRDefault="00493BCB" w:rsidP="00493BCB">
            <w:pPr>
              <w:numPr>
                <w:ilvl w:val="0"/>
                <w:numId w:val="1"/>
              </w:numPr>
              <w:suppressAutoHyphens w:val="0"/>
            </w:pPr>
            <w:r>
              <w:t>Critically reflect on all aspects of n</w:t>
            </w:r>
            <w:r w:rsidRPr="00476F32">
              <w:t xml:space="preserve">ursing </w:t>
            </w:r>
            <w:r>
              <w:t>p</w:t>
            </w:r>
            <w:r w:rsidRPr="00476F32">
              <w:t>ractice and decision making</w:t>
            </w:r>
          </w:p>
          <w:p w:rsidR="00493BCB" w:rsidRDefault="00493BCB" w:rsidP="00846431"/>
          <w:p w:rsidR="00493BCB" w:rsidRDefault="00493BCB" w:rsidP="00846431"/>
          <w:p w:rsidR="00493BCB" w:rsidRPr="00BD3C55" w:rsidRDefault="00493BCB" w:rsidP="00846431"/>
        </w:tc>
        <w:tc>
          <w:tcPr>
            <w:tcW w:w="5812" w:type="dxa"/>
            <w:gridSpan w:val="2"/>
            <w:tcBorders>
              <w:top w:val="nil"/>
            </w:tcBorders>
          </w:tcPr>
          <w:p w:rsidR="00493BCB" w:rsidRDefault="00493BCB" w:rsidP="00846431">
            <w:pPr>
              <w:spacing w:before="60"/>
              <w:rPr>
                <w:b/>
              </w:rPr>
            </w:pPr>
          </w:p>
          <w:p w:rsidR="00493BCB" w:rsidRPr="00010EC3" w:rsidRDefault="00493BCB" w:rsidP="00846431">
            <w:pPr>
              <w:spacing w:before="60"/>
              <w:rPr>
                <w:b/>
              </w:rPr>
            </w:pPr>
            <w:r w:rsidRPr="00010EC3">
              <w:rPr>
                <w:b/>
              </w:rPr>
              <w:t>Teaching/learning methods</w:t>
            </w:r>
          </w:p>
          <w:p w:rsidR="00493BCB" w:rsidRDefault="00493BCB" w:rsidP="00846431">
            <w:r w:rsidRPr="00010EC3">
              <w:t>The development of knowledge and understanding in this programme is developed with 50% of learning occurring in the practice setting and 50% theory based in the University.</w:t>
            </w:r>
          </w:p>
          <w:p w:rsidR="00493BCB" w:rsidRPr="00010EC3" w:rsidRDefault="00493BCB" w:rsidP="00846431"/>
          <w:p w:rsidR="00493BCB" w:rsidRPr="00010EC3" w:rsidRDefault="00493BCB" w:rsidP="00846431">
            <w:r w:rsidRPr="00010EC3">
              <w:t xml:space="preserve">Core knowledge and understanding is acquired from seminar group work, simulated learning, practice placements, lectures, tutorials, </w:t>
            </w:r>
            <w:r>
              <w:t>E</w:t>
            </w:r>
            <w:r w:rsidRPr="00010EC3">
              <w:t>-learning, support from the Professional Development Tutor and guided independent study.</w:t>
            </w:r>
          </w:p>
          <w:p w:rsidR="00493BCB" w:rsidRPr="00010EC3" w:rsidRDefault="00493BCB" w:rsidP="00846431"/>
          <w:p w:rsidR="00493BCB" w:rsidRPr="00010EC3" w:rsidRDefault="00493BCB" w:rsidP="00846431">
            <w:r w:rsidRPr="00010EC3">
              <w:t>The learner is encouraged to develop a deep approach to learning through</w:t>
            </w:r>
            <w:r>
              <w:t xml:space="preserve"> </w:t>
            </w:r>
            <w:r w:rsidRPr="00010EC3">
              <w:t>year</w:t>
            </w:r>
            <w:r>
              <w:t>-</w:t>
            </w:r>
            <w:r w:rsidRPr="00010EC3">
              <w:t>long modules that encourage independent reading alongside taught components.  This approach assists with a broadening of knowledge and an understanding of subject matter.</w:t>
            </w:r>
          </w:p>
          <w:p w:rsidR="00493BCB" w:rsidRDefault="00493BCB" w:rsidP="00846431">
            <w:pPr>
              <w:rPr>
                <w:b/>
              </w:rPr>
            </w:pPr>
          </w:p>
          <w:p w:rsidR="00493BCB" w:rsidRDefault="00493BCB" w:rsidP="00846431">
            <w:pPr>
              <w:rPr>
                <w:b/>
              </w:rPr>
            </w:pPr>
          </w:p>
          <w:p w:rsidR="00493BCB" w:rsidRPr="00010EC3" w:rsidRDefault="00493BCB" w:rsidP="00846431">
            <w:pPr>
              <w:rPr>
                <w:b/>
              </w:rPr>
            </w:pPr>
            <w:r w:rsidRPr="00010EC3">
              <w:rPr>
                <w:b/>
              </w:rPr>
              <w:t>Assessment methods</w:t>
            </w:r>
          </w:p>
          <w:p w:rsidR="00493BCB" w:rsidRPr="00010EC3" w:rsidRDefault="00493BCB" w:rsidP="00846431">
            <w:pPr>
              <w:pStyle w:val="BodyText3"/>
              <w:rPr>
                <w:sz w:val="22"/>
                <w:szCs w:val="22"/>
              </w:rPr>
            </w:pPr>
            <w:r w:rsidRPr="00010EC3">
              <w:rPr>
                <w:sz w:val="22"/>
                <w:szCs w:val="22"/>
              </w:rPr>
              <w:t>Students’ knowledge and understanding is assessed by</w:t>
            </w:r>
            <w:r>
              <w:rPr>
                <w:sz w:val="22"/>
                <w:szCs w:val="22"/>
              </w:rPr>
              <w:t xml:space="preserve"> </w:t>
            </w:r>
            <w:r w:rsidRPr="00010EC3">
              <w:rPr>
                <w:sz w:val="22"/>
                <w:szCs w:val="22"/>
              </w:rPr>
              <w:t xml:space="preserve">a range of formative assessment techniques to prepare the students for summative testing. Specific assessment methods are specified in each module outline. All learning outcomes in a module are assessed and the mode of assessment is specified and mapped against each outcome. </w:t>
            </w:r>
          </w:p>
          <w:p w:rsidR="00493BCB" w:rsidRDefault="00493BCB" w:rsidP="00846431">
            <w:pPr>
              <w:pStyle w:val="BodyText3"/>
              <w:spacing w:before="240" w:after="0"/>
              <w:rPr>
                <w:sz w:val="22"/>
                <w:szCs w:val="22"/>
              </w:rPr>
            </w:pPr>
            <w:r w:rsidRPr="00010EC3">
              <w:rPr>
                <w:sz w:val="22"/>
                <w:szCs w:val="22"/>
              </w:rPr>
              <w:t>Overall, modules are assessed using a variety of approaches to assessment</w:t>
            </w:r>
            <w:r>
              <w:rPr>
                <w:sz w:val="22"/>
                <w:szCs w:val="22"/>
              </w:rPr>
              <w:t>;</w:t>
            </w:r>
            <w:r w:rsidRPr="00010EC3">
              <w:rPr>
                <w:sz w:val="22"/>
                <w:szCs w:val="22"/>
              </w:rPr>
              <w:t xml:space="preserve"> self, peer, group, mentor and online assessments.</w:t>
            </w:r>
          </w:p>
          <w:p w:rsidR="00493BCB" w:rsidRPr="00B506FC" w:rsidRDefault="00493BCB" w:rsidP="00846431">
            <w:pPr>
              <w:pStyle w:val="BodyText3"/>
              <w:spacing w:after="0"/>
              <w:rPr>
                <w:sz w:val="22"/>
              </w:rPr>
            </w:pPr>
          </w:p>
        </w:tc>
      </w:tr>
      <w:tr w:rsidR="00493BCB" w:rsidRPr="00BD3C55" w:rsidTr="00846431">
        <w:tc>
          <w:tcPr>
            <w:tcW w:w="4361" w:type="dxa"/>
          </w:tcPr>
          <w:p w:rsidR="00493BCB" w:rsidRPr="00BD3C55" w:rsidRDefault="00493BCB" w:rsidP="00846431">
            <w:pPr>
              <w:spacing w:before="60"/>
              <w:rPr>
                <w:b/>
              </w:rPr>
            </w:pPr>
            <w:r w:rsidRPr="00BD3C55">
              <w:rPr>
                <w:b/>
              </w:rPr>
              <w:t>B. Cognitive (thinking) skills</w:t>
            </w:r>
          </w:p>
          <w:p w:rsidR="00493BCB" w:rsidRDefault="00493BCB" w:rsidP="00846431"/>
          <w:p w:rsidR="00493BCB" w:rsidRPr="00010EC3" w:rsidRDefault="00493BCB" w:rsidP="00846431">
            <w:r w:rsidRPr="00010EC3">
              <w:t xml:space="preserve">On completion of the programme the successful students will be able to: </w:t>
            </w:r>
          </w:p>
          <w:p w:rsidR="00493BCB" w:rsidRPr="00010EC3" w:rsidRDefault="00493BCB" w:rsidP="00493BCB">
            <w:pPr>
              <w:numPr>
                <w:ilvl w:val="0"/>
                <w:numId w:val="2"/>
              </w:numPr>
              <w:suppressAutoHyphens w:val="0"/>
            </w:pPr>
            <w:r w:rsidRPr="00010EC3">
              <w:t>Critically reflect on theory and practice related to nursing.</w:t>
            </w:r>
          </w:p>
          <w:p w:rsidR="00493BCB" w:rsidRPr="00010EC3" w:rsidRDefault="00493BCB" w:rsidP="00493BCB">
            <w:pPr>
              <w:numPr>
                <w:ilvl w:val="0"/>
                <w:numId w:val="2"/>
              </w:numPr>
              <w:suppressAutoHyphens w:val="0"/>
            </w:pPr>
            <w:r w:rsidRPr="00010EC3">
              <w:t>Critique evidence from a range of sources related to health and social care.</w:t>
            </w:r>
          </w:p>
          <w:p w:rsidR="00493BCB" w:rsidRPr="00010EC3" w:rsidRDefault="00493BCB" w:rsidP="00493BCB">
            <w:pPr>
              <w:numPr>
                <w:ilvl w:val="0"/>
                <w:numId w:val="2"/>
              </w:numPr>
              <w:suppressAutoHyphens w:val="0"/>
            </w:pPr>
            <w:r w:rsidRPr="00010EC3">
              <w:t>Analy</w:t>
            </w:r>
            <w:r>
              <w:t>s</w:t>
            </w:r>
            <w:r w:rsidRPr="00010EC3">
              <w:t>e concepts and principles related to nursing.</w:t>
            </w:r>
          </w:p>
          <w:p w:rsidR="00493BCB" w:rsidRPr="00010EC3" w:rsidRDefault="00493BCB" w:rsidP="00493BCB">
            <w:pPr>
              <w:numPr>
                <w:ilvl w:val="0"/>
                <w:numId w:val="2"/>
              </w:numPr>
              <w:suppressAutoHyphens w:val="0"/>
            </w:pPr>
            <w:r w:rsidRPr="00010EC3">
              <w:t xml:space="preserve">Articulate the argument for a holistic approach to nursing. </w:t>
            </w:r>
          </w:p>
          <w:p w:rsidR="00493BCB" w:rsidRPr="00010EC3" w:rsidRDefault="00493BCB" w:rsidP="00493BCB">
            <w:pPr>
              <w:numPr>
                <w:ilvl w:val="0"/>
                <w:numId w:val="2"/>
              </w:numPr>
              <w:suppressAutoHyphens w:val="0"/>
            </w:pPr>
            <w:r w:rsidRPr="00010EC3">
              <w:t xml:space="preserve">Exercise significant judgment in </w:t>
            </w:r>
            <w:r w:rsidRPr="00010EC3">
              <w:lastRenderedPageBreak/>
              <w:t>decision making.</w:t>
            </w:r>
          </w:p>
          <w:p w:rsidR="00493BCB" w:rsidRPr="00BD3C55" w:rsidRDefault="00493BCB" w:rsidP="00846431">
            <w:pPr>
              <w:spacing w:before="60"/>
            </w:pPr>
          </w:p>
        </w:tc>
        <w:tc>
          <w:tcPr>
            <w:tcW w:w="5812" w:type="dxa"/>
            <w:gridSpan w:val="2"/>
          </w:tcPr>
          <w:p w:rsidR="00493BCB" w:rsidRPr="00010EC3" w:rsidRDefault="00493BCB" w:rsidP="00846431">
            <w:pPr>
              <w:spacing w:before="60"/>
              <w:rPr>
                <w:b/>
              </w:rPr>
            </w:pPr>
            <w:r w:rsidRPr="00010EC3">
              <w:rPr>
                <w:b/>
              </w:rPr>
              <w:lastRenderedPageBreak/>
              <w:t>Teaching/learning methods</w:t>
            </w:r>
          </w:p>
          <w:p w:rsidR="00493BCB" w:rsidRPr="00010EC3" w:rsidRDefault="00493BCB" w:rsidP="00846431">
            <w:r w:rsidRPr="00010EC3">
              <w:t xml:space="preserve">Intellectual skills are developed through problem solving, debating, reflection and role modelling individually and in groups, both in the practice environment and in the University. </w:t>
            </w:r>
          </w:p>
          <w:p w:rsidR="00493BCB" w:rsidRPr="00010EC3" w:rsidRDefault="00493BCB" w:rsidP="00846431"/>
          <w:p w:rsidR="00493BCB" w:rsidRPr="00010EC3" w:rsidRDefault="00493BCB" w:rsidP="00846431">
            <w:r w:rsidRPr="00010EC3">
              <w:t>Learning to apply knowledge and skills to nursing practice is f</w:t>
            </w:r>
            <w:r>
              <w:t xml:space="preserve">acilitated via case studies, </w:t>
            </w:r>
            <w:r w:rsidRPr="00010EC3">
              <w:t>placement learning</w:t>
            </w:r>
            <w:r>
              <w:t xml:space="preserve"> and simulated learning</w:t>
            </w:r>
            <w:r w:rsidRPr="00010EC3">
              <w:t xml:space="preserve">. Students are engaged in discussion of the key issues, in consideration of applying theoretical and practical concepts and undertake this orally, in writing and in practice. </w:t>
            </w:r>
          </w:p>
          <w:p w:rsidR="00493BCB" w:rsidRDefault="00493BCB" w:rsidP="00846431"/>
          <w:p w:rsidR="00493BCB" w:rsidRPr="00010EC3" w:rsidRDefault="00493BCB" w:rsidP="00846431">
            <w:pPr>
              <w:rPr>
                <w:b/>
              </w:rPr>
            </w:pPr>
            <w:r w:rsidRPr="00010EC3">
              <w:rPr>
                <w:b/>
              </w:rPr>
              <w:t>Assessment methods</w:t>
            </w:r>
          </w:p>
          <w:p w:rsidR="00493BCB" w:rsidRPr="00010EC3" w:rsidRDefault="00493BCB" w:rsidP="00846431">
            <w:r w:rsidRPr="00010EC3">
              <w:lastRenderedPageBreak/>
              <w:t>Students’ cognitive skills are assessed</w:t>
            </w:r>
            <w:r>
              <w:t xml:space="preserve"> </w:t>
            </w:r>
            <w:r w:rsidRPr="00010EC3">
              <w:t>formatively</w:t>
            </w:r>
            <w:r>
              <w:t xml:space="preserve"> </w:t>
            </w:r>
            <w:r w:rsidRPr="00010EC3">
              <w:t xml:space="preserve">and </w:t>
            </w:r>
            <w:proofErr w:type="spellStart"/>
            <w:r w:rsidRPr="00010EC3">
              <w:t>summatively</w:t>
            </w:r>
            <w:proofErr w:type="spellEnd"/>
            <w:r w:rsidRPr="00010EC3">
              <w:t xml:space="preserve"> using a variety of methods including</w:t>
            </w:r>
            <w:r>
              <w:t>;</w:t>
            </w:r>
            <w:r w:rsidRPr="00010EC3">
              <w:t xml:space="preserve"> presentations, essay writing, care planning, report writing, written examination and practice assessment</w:t>
            </w:r>
            <w:r>
              <w:t>.</w:t>
            </w:r>
          </w:p>
          <w:p w:rsidR="00493BCB" w:rsidRDefault="00493BCB" w:rsidP="00846431"/>
          <w:p w:rsidR="00493BCB" w:rsidRPr="00BD3C55" w:rsidRDefault="00493BCB" w:rsidP="00846431"/>
        </w:tc>
      </w:tr>
      <w:tr w:rsidR="00493BCB" w:rsidRPr="00BD3C55" w:rsidTr="00846431">
        <w:tc>
          <w:tcPr>
            <w:tcW w:w="4361" w:type="dxa"/>
          </w:tcPr>
          <w:p w:rsidR="00493BCB" w:rsidRPr="00BD3C55" w:rsidRDefault="00493BCB" w:rsidP="00846431">
            <w:pPr>
              <w:spacing w:before="60"/>
              <w:rPr>
                <w:b/>
              </w:rPr>
            </w:pPr>
            <w:r w:rsidRPr="00BD3C55">
              <w:rPr>
                <w:b/>
              </w:rPr>
              <w:lastRenderedPageBreak/>
              <w:t>C. Practical skills</w:t>
            </w:r>
          </w:p>
          <w:p w:rsidR="00493BCB" w:rsidRDefault="00493BCB" w:rsidP="00846431"/>
          <w:p w:rsidR="00493BCB" w:rsidRPr="00010EC3" w:rsidRDefault="00493BCB" w:rsidP="00846431">
            <w:r w:rsidRPr="00010EC3">
              <w:t>On completion of the programme the successful student will be able to:</w:t>
            </w:r>
          </w:p>
          <w:p w:rsidR="00493BCB" w:rsidRPr="00010EC3" w:rsidRDefault="00493BCB" w:rsidP="00493BCB">
            <w:pPr>
              <w:numPr>
                <w:ilvl w:val="0"/>
                <w:numId w:val="3"/>
              </w:numPr>
              <w:suppressAutoHyphens w:val="0"/>
            </w:pPr>
            <w:r w:rsidRPr="00010EC3">
              <w:t>Demonstrate caring, compassion and empathy.</w:t>
            </w:r>
          </w:p>
          <w:p w:rsidR="00493BCB" w:rsidRPr="00010EC3" w:rsidRDefault="00493BCB" w:rsidP="00493BCB">
            <w:pPr>
              <w:numPr>
                <w:ilvl w:val="0"/>
                <w:numId w:val="3"/>
              </w:numPr>
              <w:suppressAutoHyphens w:val="0"/>
            </w:pPr>
            <w:r w:rsidRPr="00010EC3">
              <w:t>Deliver care consistent with professional, ethical and legal values.</w:t>
            </w:r>
          </w:p>
          <w:p w:rsidR="00493BCB" w:rsidRPr="00010EC3" w:rsidRDefault="00493BCB" w:rsidP="00493BCB">
            <w:pPr>
              <w:numPr>
                <w:ilvl w:val="0"/>
                <w:numId w:val="3"/>
              </w:numPr>
              <w:suppressAutoHyphens w:val="0"/>
            </w:pPr>
            <w:r w:rsidRPr="00010EC3">
              <w:t>Practice safe and competent care based on evidence using generic and specialist skills.</w:t>
            </w:r>
          </w:p>
          <w:p w:rsidR="00493BCB" w:rsidRPr="00010EC3" w:rsidRDefault="00493BCB" w:rsidP="00493BCB">
            <w:pPr>
              <w:numPr>
                <w:ilvl w:val="0"/>
                <w:numId w:val="3"/>
              </w:numPr>
              <w:suppressAutoHyphens w:val="0"/>
            </w:pPr>
            <w:r w:rsidRPr="00010EC3">
              <w:t>Demonstrate effective management of themselves and others.</w:t>
            </w:r>
          </w:p>
          <w:p w:rsidR="00493BCB" w:rsidRPr="00010EC3" w:rsidRDefault="00493BCB" w:rsidP="00493BCB">
            <w:pPr>
              <w:numPr>
                <w:ilvl w:val="0"/>
                <w:numId w:val="3"/>
              </w:numPr>
              <w:suppressAutoHyphens w:val="0"/>
            </w:pPr>
            <w:r w:rsidRPr="00010EC3">
              <w:t>Utili</w:t>
            </w:r>
            <w:r>
              <w:t>s</w:t>
            </w:r>
            <w:r w:rsidRPr="00010EC3">
              <w:t>e a range of skills which foster effective interpersonal relationships.</w:t>
            </w:r>
          </w:p>
          <w:p w:rsidR="00493BCB" w:rsidRPr="00010EC3" w:rsidRDefault="00493BCB" w:rsidP="00493BCB">
            <w:pPr>
              <w:numPr>
                <w:ilvl w:val="0"/>
                <w:numId w:val="3"/>
              </w:numPr>
              <w:suppressAutoHyphens w:val="0"/>
            </w:pPr>
            <w:r w:rsidRPr="00010EC3">
              <w:t>Adopt a problem solving approach to the nursing process.</w:t>
            </w:r>
          </w:p>
          <w:p w:rsidR="00493BCB" w:rsidRPr="00010EC3" w:rsidRDefault="00493BCB" w:rsidP="00846431">
            <w:pPr>
              <w:ind w:left="720"/>
            </w:pPr>
          </w:p>
          <w:p w:rsidR="00493BCB" w:rsidRPr="00BD3C55" w:rsidRDefault="00493BCB" w:rsidP="00846431">
            <w:pPr>
              <w:spacing w:before="60"/>
            </w:pPr>
          </w:p>
        </w:tc>
        <w:tc>
          <w:tcPr>
            <w:tcW w:w="5812" w:type="dxa"/>
            <w:gridSpan w:val="2"/>
          </w:tcPr>
          <w:p w:rsidR="00493BCB" w:rsidRPr="00010EC3" w:rsidRDefault="00493BCB" w:rsidP="00846431">
            <w:pPr>
              <w:spacing w:before="60"/>
            </w:pPr>
            <w:r w:rsidRPr="00010EC3">
              <w:rPr>
                <w:b/>
              </w:rPr>
              <w:t>Teaching/learning methods</w:t>
            </w:r>
          </w:p>
          <w:p w:rsidR="00493BCB" w:rsidRDefault="00493BCB" w:rsidP="00846431">
            <w:r w:rsidRPr="00010EC3">
              <w:t xml:space="preserve">Emphasis is placed throughout the programme on the development of practical skills. Practical skills are promoted through placement learning and simulated learning in collaboration with </w:t>
            </w:r>
            <w:r>
              <w:t xml:space="preserve">mentors. </w:t>
            </w:r>
            <w:r w:rsidRPr="00010EC3">
              <w:t xml:space="preserve">Role modelling plays a significant part in the student’s skills development. </w:t>
            </w:r>
          </w:p>
          <w:p w:rsidR="00493BCB" w:rsidRDefault="00493BCB" w:rsidP="00846431"/>
          <w:p w:rsidR="00493BCB" w:rsidRPr="00010EC3" w:rsidRDefault="00493BCB" w:rsidP="00846431">
            <w:r w:rsidRPr="00010EC3">
              <w:t xml:space="preserve">Independent learning is provided as part of the Skills </w:t>
            </w:r>
            <w:r>
              <w:t xml:space="preserve">section </w:t>
            </w:r>
            <w:r w:rsidRPr="00010EC3">
              <w:t xml:space="preserve">of the Practice Learning Document. This </w:t>
            </w:r>
            <w:r>
              <w:t xml:space="preserve">contains a number of activities which </w:t>
            </w:r>
            <w:r w:rsidRPr="00010EC3">
              <w:t>facilitates the student’s understanding and development of nursing skills and serves as a tool for use with staff in their practice learning. Skills sessions will be taught and rehearsed throughout the programme in skill labs and in the clinical environment</w:t>
            </w:r>
            <w:r>
              <w:t>.</w:t>
            </w:r>
          </w:p>
          <w:p w:rsidR="00493BCB" w:rsidRPr="00010EC3" w:rsidRDefault="00493BCB" w:rsidP="00846431"/>
          <w:p w:rsidR="00493BCB" w:rsidRPr="00010EC3" w:rsidRDefault="00493BCB" w:rsidP="00846431">
            <w:pPr>
              <w:rPr>
                <w:b/>
              </w:rPr>
            </w:pPr>
            <w:r w:rsidRPr="00010EC3">
              <w:rPr>
                <w:b/>
              </w:rPr>
              <w:t>Assessment methods</w:t>
            </w:r>
          </w:p>
          <w:p w:rsidR="00493BCB" w:rsidRPr="00010EC3" w:rsidRDefault="00493BCB" w:rsidP="00846431">
            <w:r w:rsidRPr="00010EC3">
              <w:t xml:space="preserve">Students’ practical skills are assessed formatively and </w:t>
            </w:r>
            <w:proofErr w:type="spellStart"/>
            <w:r w:rsidRPr="00010EC3">
              <w:t>summatively</w:t>
            </w:r>
            <w:proofErr w:type="spellEnd"/>
            <w:r w:rsidRPr="00010EC3">
              <w:t xml:space="preserve">. Methods of assessment include the use of Objective Structured Clinical Examination (OSCE) and the Practice Learning Document (PLD) to assess the student’s progress in practice. The PLD comprises of a formative skills workbook with summative assessment of core clinical skills and NMC domains in the Practice Assessment Tools (PAT). The student uses 1 PLD per year at novice, advanced, beginner and competent levels and there will be grading of practice at advanced beginner and competent level. Maintaining a Personal Professional Portfolio reflecting on practice learning will be a requirement for all students that will form part of the assessment of practice at the end of </w:t>
            </w:r>
            <w:r>
              <w:t>Y</w:t>
            </w:r>
            <w:r w:rsidRPr="00010EC3">
              <w:t>ear 2 and 3</w:t>
            </w:r>
            <w:r>
              <w:t xml:space="preserve"> to meet the requirements for ongoing record of achievement at progression.  </w:t>
            </w:r>
            <w:r w:rsidRPr="00035218">
              <w:t>Evidence from the portfolio will be required for summative assessment in year 3 of the programme.</w:t>
            </w:r>
            <w:r>
              <w:t xml:space="preserve"> </w:t>
            </w:r>
          </w:p>
          <w:p w:rsidR="00493BCB" w:rsidRPr="00BD3C55" w:rsidRDefault="00493BCB" w:rsidP="00846431"/>
        </w:tc>
      </w:tr>
      <w:tr w:rsidR="00493BCB" w:rsidRPr="00BD3C55" w:rsidTr="00846431">
        <w:tc>
          <w:tcPr>
            <w:tcW w:w="4361" w:type="dxa"/>
          </w:tcPr>
          <w:p w:rsidR="00493BCB" w:rsidRPr="00BD3C55" w:rsidRDefault="00493BCB" w:rsidP="00846431">
            <w:pPr>
              <w:spacing w:before="60"/>
              <w:rPr>
                <w:b/>
              </w:rPr>
            </w:pPr>
            <w:r>
              <w:rPr>
                <w:b/>
              </w:rPr>
              <w:t>D. Graduate s</w:t>
            </w:r>
            <w:r w:rsidRPr="00BD3C55">
              <w:rPr>
                <w:b/>
              </w:rPr>
              <w:t>kills</w:t>
            </w:r>
          </w:p>
          <w:p w:rsidR="00493BCB" w:rsidRDefault="00493BCB" w:rsidP="00846431"/>
          <w:p w:rsidR="00493BCB" w:rsidRPr="00010EC3" w:rsidRDefault="00493BCB" w:rsidP="00846431">
            <w:r w:rsidRPr="00010EC3">
              <w:t>On completion of the programme the successful student will be able to demonstrate a range of graduate skills including:</w:t>
            </w:r>
          </w:p>
          <w:p w:rsidR="00493BCB" w:rsidRPr="00010EC3" w:rsidRDefault="00493BCB" w:rsidP="00493BCB">
            <w:pPr>
              <w:numPr>
                <w:ilvl w:val="0"/>
                <w:numId w:val="4"/>
              </w:numPr>
              <w:suppressAutoHyphens w:val="0"/>
              <w:contextualSpacing/>
            </w:pPr>
            <w:r w:rsidRPr="00010EC3">
              <w:t>Communication</w:t>
            </w:r>
          </w:p>
          <w:p w:rsidR="00493BCB" w:rsidRPr="00010EC3" w:rsidRDefault="00493BCB" w:rsidP="00493BCB">
            <w:pPr>
              <w:numPr>
                <w:ilvl w:val="0"/>
                <w:numId w:val="4"/>
              </w:numPr>
              <w:suppressAutoHyphens w:val="0"/>
              <w:contextualSpacing/>
            </w:pPr>
            <w:r w:rsidRPr="00010EC3">
              <w:t>Teamwork</w:t>
            </w:r>
          </w:p>
          <w:p w:rsidR="00493BCB" w:rsidRPr="00010EC3" w:rsidRDefault="00493BCB" w:rsidP="00493BCB">
            <w:pPr>
              <w:numPr>
                <w:ilvl w:val="0"/>
                <w:numId w:val="4"/>
              </w:numPr>
              <w:suppressAutoHyphens w:val="0"/>
              <w:contextualSpacing/>
            </w:pPr>
            <w:r w:rsidRPr="00010EC3">
              <w:t>Personal and career development</w:t>
            </w:r>
          </w:p>
          <w:p w:rsidR="00493BCB" w:rsidRPr="00010EC3" w:rsidRDefault="00493BCB" w:rsidP="00493BCB">
            <w:pPr>
              <w:numPr>
                <w:ilvl w:val="0"/>
                <w:numId w:val="4"/>
              </w:numPr>
              <w:suppressAutoHyphens w:val="0"/>
              <w:contextualSpacing/>
            </w:pPr>
            <w:r w:rsidRPr="00010EC3">
              <w:t>Effective learning</w:t>
            </w:r>
          </w:p>
          <w:p w:rsidR="00493BCB" w:rsidRPr="00010EC3" w:rsidRDefault="00493BCB" w:rsidP="00493BCB">
            <w:pPr>
              <w:numPr>
                <w:ilvl w:val="0"/>
                <w:numId w:val="4"/>
              </w:numPr>
              <w:suppressAutoHyphens w:val="0"/>
              <w:contextualSpacing/>
            </w:pPr>
            <w:r w:rsidRPr="00010EC3">
              <w:lastRenderedPageBreak/>
              <w:t>Information technology</w:t>
            </w:r>
          </w:p>
          <w:p w:rsidR="00493BCB" w:rsidRPr="00010EC3" w:rsidRDefault="00493BCB" w:rsidP="00493BCB">
            <w:pPr>
              <w:numPr>
                <w:ilvl w:val="0"/>
                <w:numId w:val="4"/>
              </w:numPr>
              <w:suppressAutoHyphens w:val="0"/>
              <w:contextualSpacing/>
            </w:pPr>
            <w:r w:rsidRPr="00010EC3">
              <w:t>Numeracy</w:t>
            </w:r>
          </w:p>
          <w:p w:rsidR="00493BCB" w:rsidRPr="00BD3C55" w:rsidRDefault="00493BCB" w:rsidP="00846431">
            <w:pPr>
              <w:spacing w:before="60"/>
            </w:pPr>
          </w:p>
        </w:tc>
        <w:tc>
          <w:tcPr>
            <w:tcW w:w="5812" w:type="dxa"/>
            <w:gridSpan w:val="2"/>
          </w:tcPr>
          <w:p w:rsidR="00493BCB" w:rsidRDefault="00493BCB" w:rsidP="00846431">
            <w:pPr>
              <w:spacing w:before="60"/>
              <w:rPr>
                <w:b/>
              </w:rPr>
            </w:pPr>
            <w:r w:rsidRPr="00010EC3">
              <w:rPr>
                <w:b/>
              </w:rPr>
              <w:lastRenderedPageBreak/>
              <w:t>Teaching/learning methods</w:t>
            </w:r>
          </w:p>
          <w:p w:rsidR="00493BCB" w:rsidRPr="0080595D" w:rsidRDefault="00493BCB" w:rsidP="00846431">
            <w:r w:rsidRPr="0080595D">
              <w:t xml:space="preserve">Students have a structured approach to the development of graduate, transferable and employability skills throughout their programme, with these skills embedded in the modules across </w:t>
            </w:r>
            <w:r>
              <w:t>Y</w:t>
            </w:r>
            <w:r w:rsidRPr="0080595D">
              <w:t xml:space="preserve">ear 1 of the programme and explicit modules in the form of: </w:t>
            </w:r>
            <w:r w:rsidRPr="00B506FC">
              <w:rPr>
                <w:color w:val="000000"/>
              </w:rPr>
              <w:t>NIP</w:t>
            </w:r>
            <w:r>
              <w:rPr>
                <w:color w:val="000000"/>
              </w:rPr>
              <w:t xml:space="preserve"> </w:t>
            </w:r>
            <w:r w:rsidRPr="00B506FC">
              <w:rPr>
                <w:color w:val="000000"/>
              </w:rPr>
              <w:t xml:space="preserve">2203 </w:t>
            </w:r>
            <w:r w:rsidRPr="0080595D">
              <w:t xml:space="preserve">(Approaches to Health and Social Care Research) and </w:t>
            </w:r>
            <w:r>
              <w:rPr>
                <w:color w:val="000000"/>
              </w:rPr>
              <w:t>NIP 33</w:t>
            </w:r>
            <w:r w:rsidRPr="00B506FC">
              <w:rPr>
                <w:color w:val="000000"/>
              </w:rPr>
              <w:t>3</w:t>
            </w:r>
            <w:r>
              <w:rPr>
                <w:color w:val="000000"/>
              </w:rPr>
              <w:t>0</w:t>
            </w:r>
            <w:r>
              <w:rPr>
                <w:color w:val="FF0000"/>
              </w:rPr>
              <w:t xml:space="preserve"> </w:t>
            </w:r>
            <w:r w:rsidRPr="0080595D">
              <w:t>(Dissertation module)</w:t>
            </w:r>
            <w:r>
              <w:t>.</w:t>
            </w:r>
          </w:p>
          <w:p w:rsidR="00493BCB" w:rsidRPr="0080595D" w:rsidRDefault="00493BCB" w:rsidP="00846431"/>
          <w:p w:rsidR="00493BCB" w:rsidRPr="0080595D" w:rsidRDefault="00493BCB" w:rsidP="00846431">
            <w:r w:rsidRPr="0080595D">
              <w:t xml:space="preserve">These skills are also applied and developed progressively through the remaining modules and clinical </w:t>
            </w:r>
            <w:r w:rsidRPr="0080595D">
              <w:lastRenderedPageBreak/>
              <w:t>practice.</w:t>
            </w:r>
          </w:p>
          <w:p w:rsidR="00493BCB" w:rsidRDefault="00493BCB" w:rsidP="00846431">
            <w:pPr>
              <w:rPr>
                <w:b/>
              </w:rPr>
            </w:pPr>
          </w:p>
          <w:p w:rsidR="00493BCB" w:rsidRPr="00010EC3" w:rsidRDefault="00493BCB" w:rsidP="00846431">
            <w:pPr>
              <w:rPr>
                <w:b/>
              </w:rPr>
            </w:pPr>
            <w:r w:rsidRPr="00010EC3">
              <w:rPr>
                <w:b/>
              </w:rPr>
              <w:t>Assessment methods</w:t>
            </w:r>
          </w:p>
          <w:p w:rsidR="00493BCB" w:rsidRDefault="00493BCB" w:rsidP="00846431">
            <w:r w:rsidRPr="0080595D">
              <w:t xml:space="preserve">Assessed formatively and </w:t>
            </w:r>
            <w:proofErr w:type="spellStart"/>
            <w:r>
              <w:t>summatively</w:t>
            </w:r>
            <w:proofErr w:type="spellEnd"/>
            <w:r>
              <w:t>. Methods include;</w:t>
            </w:r>
            <w:r w:rsidRPr="0080595D">
              <w:t xml:space="preserve"> portfolio development, reflective writing, </w:t>
            </w:r>
            <w:r>
              <w:t>poster</w:t>
            </w:r>
            <w:r w:rsidRPr="0080595D">
              <w:t xml:space="preserve"> presentations, practice assessment, drug calculations, </w:t>
            </w:r>
          </w:p>
          <w:p w:rsidR="00493BCB" w:rsidRPr="00BD3C55" w:rsidRDefault="00493BCB" w:rsidP="00846431">
            <w:proofErr w:type="gramStart"/>
            <w:r w:rsidRPr="0080595D">
              <w:t>e-learning</w:t>
            </w:r>
            <w:proofErr w:type="gramEnd"/>
            <w:r w:rsidRPr="0080595D">
              <w:t xml:space="preserve"> and report writing.  </w:t>
            </w:r>
          </w:p>
        </w:tc>
      </w:tr>
    </w:tbl>
    <w:p w:rsidR="00493BCB" w:rsidRDefault="00493BCB" w:rsidP="00493BCB"/>
    <w:p w:rsidR="00493BCB" w:rsidRDefault="00493BCB" w:rsidP="00493BC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02"/>
        <w:gridCol w:w="2976"/>
        <w:gridCol w:w="4367"/>
      </w:tblGrid>
      <w:tr w:rsidR="00493BCB" w:rsidTr="00846431">
        <w:trPr>
          <w:trHeight w:val="404"/>
        </w:trPr>
        <w:tc>
          <w:tcPr>
            <w:tcW w:w="10145" w:type="dxa"/>
            <w:gridSpan w:val="3"/>
            <w:shd w:val="pct12" w:color="auto" w:fill="FFFFFF"/>
          </w:tcPr>
          <w:p w:rsidR="00493BCB" w:rsidRDefault="00493BCB" w:rsidP="00846431">
            <w:pPr>
              <w:spacing w:before="60" w:after="60"/>
              <w:rPr>
                <w:b/>
              </w:rPr>
            </w:pPr>
            <w:r>
              <w:rPr>
                <w:b/>
              </w:rPr>
              <w:t xml:space="preserve">12. Programme structure </w:t>
            </w:r>
            <w:r w:rsidRPr="007B6A46">
              <w:rPr>
                <w:b/>
              </w:rPr>
              <w:t>(levels, modules, credits and progression requirements)</w:t>
            </w:r>
          </w:p>
        </w:tc>
      </w:tr>
      <w:tr w:rsidR="00493BCB" w:rsidTr="00846431">
        <w:trPr>
          <w:trHeight w:val="386"/>
        </w:trPr>
        <w:tc>
          <w:tcPr>
            <w:tcW w:w="10145" w:type="dxa"/>
            <w:gridSpan w:val="3"/>
            <w:tcBorders>
              <w:bottom w:val="single" w:sz="6" w:space="0" w:color="auto"/>
            </w:tcBorders>
            <w:shd w:val="pct12" w:color="auto" w:fill="FFFFFF"/>
          </w:tcPr>
          <w:p w:rsidR="00493BCB" w:rsidRPr="00BD3C55" w:rsidRDefault="00493BCB" w:rsidP="00846431">
            <w:pPr>
              <w:spacing w:before="60" w:after="60"/>
            </w:pPr>
            <w:r w:rsidRPr="00BD3C55">
              <w:rPr>
                <w:b/>
              </w:rPr>
              <w:t>12. 1 Overall structure of the programme</w:t>
            </w:r>
            <w:r>
              <w:rPr>
                <w:b/>
              </w:rPr>
              <w:t xml:space="preserve"> </w:t>
            </w:r>
            <w:r w:rsidRPr="00035218">
              <w:rPr>
                <w:b/>
              </w:rPr>
              <w:t>pathway:</w:t>
            </w:r>
            <w:r>
              <w:rPr>
                <w:b/>
              </w:rPr>
              <w:t xml:space="preserve"> BSc (</w:t>
            </w:r>
            <w:proofErr w:type="spellStart"/>
            <w:r>
              <w:rPr>
                <w:b/>
              </w:rPr>
              <w:t>Hons</w:t>
            </w:r>
            <w:proofErr w:type="spellEnd"/>
            <w:r>
              <w:rPr>
                <w:b/>
              </w:rPr>
              <w:t xml:space="preserve">) Nursing – Child </w:t>
            </w:r>
          </w:p>
        </w:tc>
      </w:tr>
      <w:tr w:rsidR="00493BCB" w:rsidTr="00846431">
        <w:trPr>
          <w:trHeight w:val="386"/>
        </w:trPr>
        <w:tc>
          <w:tcPr>
            <w:tcW w:w="10145" w:type="dxa"/>
            <w:gridSpan w:val="3"/>
            <w:tcBorders>
              <w:bottom w:val="nil"/>
            </w:tcBorders>
            <w:shd w:val="clear" w:color="auto" w:fill="FFFFFF"/>
          </w:tcPr>
          <w:p w:rsidR="00493BCB" w:rsidRDefault="00493BCB" w:rsidP="00846431"/>
          <w:p w:rsidR="00493BCB" w:rsidRDefault="00493BCB" w:rsidP="00846431">
            <w:r w:rsidRPr="00145E52">
              <w:t xml:space="preserve">The programme </w:t>
            </w:r>
            <w:r w:rsidRPr="00035218">
              <w:t>pathway</w:t>
            </w:r>
            <w:r>
              <w:t xml:space="preserve"> </w:t>
            </w:r>
            <w:r w:rsidRPr="00145E52">
              <w:t>c</w:t>
            </w:r>
            <w:r>
              <w:t xml:space="preserve">omprises 3 academic years, each being 45 weeks in length exclusive of annual leave. The student will take 120 credits (4 modules) each year, at Levels </w:t>
            </w:r>
            <w:r w:rsidRPr="00960AFE">
              <w:t xml:space="preserve">1, 2 and 3 </w:t>
            </w:r>
            <w:r>
              <w:t xml:space="preserve">respectively. The programme consists of 50% theory and 50% practice to make 4600 hours across the three years of the programme. Theory and practice are integrated and reflected in the learning outcomes of each module. </w:t>
            </w:r>
          </w:p>
          <w:p w:rsidR="00493BCB" w:rsidRDefault="00493BCB" w:rsidP="00846431"/>
          <w:p w:rsidR="00493BCB" w:rsidRDefault="00493BCB" w:rsidP="00846431">
            <w:r>
              <w:t>Progression from Years 1 to 2 is dependant on achievement of all credits and meeting the progression criteria at Progression point 1. Similarly, progression from Years 2 to 3 is dependant on achievement of all credits and meeting the progression criteria at Progression point 2. The latter is a professional requirement for this programme</w:t>
            </w:r>
          </w:p>
          <w:p w:rsidR="00493BCB" w:rsidRDefault="00493BCB" w:rsidP="00846431">
            <w:r>
              <w:t xml:space="preserve">(NMC 2010). </w:t>
            </w:r>
          </w:p>
          <w:p w:rsidR="00493BCB" w:rsidRDefault="00493BCB" w:rsidP="00846431">
            <w:pPr>
              <w:jc w:val="center"/>
            </w:pPr>
            <w:r>
              <w:t>BSc (</w:t>
            </w:r>
            <w:proofErr w:type="spellStart"/>
            <w:r>
              <w:t>Hons</w:t>
            </w:r>
            <w:proofErr w:type="spellEnd"/>
            <w:r>
              <w:t xml:space="preserve">) Nursing </w:t>
            </w:r>
            <w:r w:rsidRPr="00960AFE">
              <w:t>Pathway –</w:t>
            </w:r>
            <w:r>
              <w:t xml:space="preserve"> Child</w:t>
            </w:r>
            <w:r>
              <w:rPr>
                <w:noProof/>
                <w:lang w:eastAsia="zh-CN"/>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5.25pt;margin-top:512.5pt;width:505.1pt;height:.75pt;flip:y;z-index:251660288;mso-position-horizontal-relative:text;mso-position-vertical-relative:text" o:connectortype="straight"/>
              </w:pict>
            </w:r>
            <w:r>
              <w:rPr>
                <w:noProof/>
                <w:lang w:eastAsia="zh-CN"/>
              </w:rPr>
              <w:drawing>
                <wp:inline distT="0" distB="0" distL="0" distR="0">
                  <wp:extent cx="5864165" cy="6166344"/>
                  <wp:effectExtent l="19050" t="0" r="32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5864335" cy="6166522"/>
                          </a:xfrm>
                          <a:prstGeom prst="rect">
                            <a:avLst/>
                          </a:prstGeom>
                          <a:noFill/>
                          <a:ln w="9525">
                            <a:noFill/>
                            <a:miter lim="800000"/>
                            <a:headEnd/>
                            <a:tailEnd/>
                          </a:ln>
                        </pic:spPr>
                      </pic:pic>
                    </a:graphicData>
                  </a:graphic>
                </wp:inline>
              </w:drawing>
            </w:r>
          </w:p>
          <w:p w:rsidR="00493BCB" w:rsidRPr="00145E52" w:rsidRDefault="00493BCB" w:rsidP="00846431">
            <w:pPr>
              <w:jc w:val="center"/>
            </w:pPr>
          </w:p>
        </w:tc>
      </w:tr>
      <w:tr w:rsidR="00493BCB" w:rsidTr="00846431">
        <w:trPr>
          <w:trHeight w:val="386"/>
        </w:trPr>
        <w:tc>
          <w:tcPr>
            <w:tcW w:w="10145" w:type="dxa"/>
            <w:gridSpan w:val="3"/>
            <w:tcBorders>
              <w:top w:val="nil"/>
              <w:left w:val="nil"/>
              <w:bottom w:val="nil"/>
              <w:right w:val="nil"/>
            </w:tcBorders>
            <w:shd w:val="clear" w:color="auto" w:fill="FFFFFF"/>
          </w:tcPr>
          <w:p w:rsidR="00493BCB" w:rsidRPr="006E3B23" w:rsidRDefault="00493BCB" w:rsidP="00846431"/>
        </w:tc>
      </w:tr>
      <w:tr w:rsidR="00493BCB" w:rsidRPr="00BD3C55" w:rsidTr="008464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10145" w:type="dxa"/>
            <w:gridSpan w:val="3"/>
            <w:shd w:val="pct15" w:color="auto" w:fill="FFFFFF"/>
          </w:tcPr>
          <w:p w:rsidR="00493BCB" w:rsidRDefault="00493BCB" w:rsidP="00846431">
            <w:pPr>
              <w:rPr>
                <w:b/>
              </w:rPr>
            </w:pPr>
            <w:r w:rsidRPr="00BD3C55">
              <w:br w:type="page"/>
            </w:r>
            <w:r w:rsidRPr="00BD3C55">
              <w:rPr>
                <w:b/>
              </w:rPr>
              <w:t>12.2 Levels and modules</w:t>
            </w:r>
          </w:p>
          <w:p w:rsidR="00493BCB" w:rsidRDefault="00493BCB" w:rsidP="00846431">
            <w:pPr>
              <w:rPr>
                <w:b/>
              </w:rPr>
            </w:pPr>
            <w:r w:rsidRPr="00010EC3">
              <w:t xml:space="preserve">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w:t>
            </w:r>
            <w:r>
              <w:t>For this programme spec the old coding is used (i.e. HE levels) with FHEQ levels in brackets.</w:t>
            </w:r>
          </w:p>
          <w:p w:rsidR="00493BCB" w:rsidRPr="00B709EC" w:rsidRDefault="00493BCB" w:rsidP="00846431"/>
        </w:tc>
      </w:tr>
      <w:tr w:rsidR="00493BCB" w:rsidRPr="00BD3C55" w:rsidTr="008464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rPr>
          <w:cantSplit/>
          <w:trHeight w:val="90"/>
        </w:trPr>
        <w:tc>
          <w:tcPr>
            <w:tcW w:w="10145" w:type="dxa"/>
            <w:gridSpan w:val="3"/>
          </w:tcPr>
          <w:p w:rsidR="00493BCB" w:rsidRPr="00BD3C55" w:rsidRDefault="00493BCB" w:rsidP="00846431">
            <w:pPr>
              <w:spacing w:before="60" w:after="60"/>
            </w:pPr>
            <w:r w:rsidRPr="00BD3C55">
              <w:t xml:space="preserve">Level </w:t>
            </w:r>
            <w:r>
              <w:t>1 (4)</w:t>
            </w:r>
          </w:p>
        </w:tc>
      </w:tr>
      <w:tr w:rsidR="00493BCB" w:rsidRPr="00BD3C55" w:rsidTr="008464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rPr>
          <w:cantSplit/>
        </w:trPr>
        <w:tc>
          <w:tcPr>
            <w:tcW w:w="2802" w:type="dxa"/>
          </w:tcPr>
          <w:p w:rsidR="00493BCB" w:rsidRPr="00BD3C55" w:rsidRDefault="00493BCB" w:rsidP="00846431">
            <w:pPr>
              <w:spacing w:before="60"/>
              <w:rPr>
                <w:lang w:val="en-US"/>
              </w:rPr>
            </w:pPr>
            <w:r w:rsidRPr="00BD3C55">
              <w:rPr>
                <w:lang w:val="en-US"/>
              </w:rPr>
              <w:t>COMPULSORY</w:t>
            </w:r>
          </w:p>
        </w:tc>
        <w:tc>
          <w:tcPr>
            <w:tcW w:w="2976" w:type="dxa"/>
          </w:tcPr>
          <w:p w:rsidR="00493BCB" w:rsidRPr="00BD3C55" w:rsidRDefault="00493BCB" w:rsidP="00846431">
            <w:pPr>
              <w:spacing w:before="60"/>
              <w:rPr>
                <w:lang w:val="en-US"/>
              </w:rPr>
            </w:pPr>
            <w:r w:rsidRPr="00BD3C55">
              <w:rPr>
                <w:lang w:val="en-US"/>
              </w:rPr>
              <w:t>OPTIONAL</w:t>
            </w:r>
            <w:r w:rsidRPr="00BD3C55">
              <w:rPr>
                <w:rStyle w:val="FootnoteReference"/>
                <w:lang w:val="en-US"/>
              </w:rPr>
              <w:t xml:space="preserve"> </w:t>
            </w:r>
          </w:p>
        </w:tc>
        <w:tc>
          <w:tcPr>
            <w:tcW w:w="4367" w:type="dxa"/>
          </w:tcPr>
          <w:p w:rsidR="00493BCB" w:rsidRPr="00BD3C55" w:rsidRDefault="00493BCB" w:rsidP="00846431">
            <w:pPr>
              <w:pStyle w:val="BodyText3"/>
              <w:rPr>
                <w:sz w:val="22"/>
              </w:rPr>
            </w:pPr>
            <w:r w:rsidRPr="00BD3C55">
              <w:rPr>
                <w:sz w:val="22"/>
              </w:rPr>
              <w:t>PROGRESSION REQUIREMENTS</w:t>
            </w:r>
          </w:p>
        </w:tc>
      </w:tr>
      <w:tr w:rsidR="00493BCB" w:rsidRPr="00BD3C55" w:rsidTr="008464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rPr>
          <w:cantSplit/>
        </w:trPr>
        <w:tc>
          <w:tcPr>
            <w:tcW w:w="2802" w:type="dxa"/>
          </w:tcPr>
          <w:p w:rsidR="00493BCB" w:rsidRDefault="00493BCB" w:rsidP="00846431">
            <w:pPr>
              <w:rPr>
                <w:lang w:val="en-US"/>
              </w:rPr>
            </w:pPr>
            <w:r w:rsidRPr="00010EC3">
              <w:rPr>
                <w:lang w:val="en-US"/>
              </w:rPr>
              <w:lastRenderedPageBreak/>
              <w:t>Students must take all of the following:</w:t>
            </w:r>
          </w:p>
          <w:p w:rsidR="00493BCB" w:rsidRDefault="00493BCB" w:rsidP="00846431">
            <w:pPr>
              <w:rPr>
                <w:lang w:val="en-US"/>
              </w:rPr>
            </w:pPr>
          </w:p>
          <w:p w:rsidR="00493BCB" w:rsidRPr="009D26DF" w:rsidRDefault="00493BCB" w:rsidP="00846431">
            <w:pPr>
              <w:rPr>
                <w:b/>
                <w:lang w:val="en-US"/>
              </w:rPr>
            </w:pPr>
            <w:r w:rsidRPr="009D26DF">
              <w:rPr>
                <w:b/>
                <w:lang w:val="en-US"/>
              </w:rPr>
              <w:t>Year 1 (Level 4)</w:t>
            </w:r>
          </w:p>
          <w:p w:rsidR="00493BCB" w:rsidRDefault="00493BCB" w:rsidP="00846431"/>
          <w:p w:rsidR="00493BCB" w:rsidRPr="00593C0C" w:rsidRDefault="00493BCB" w:rsidP="00846431">
            <w:r w:rsidRPr="00593C0C">
              <w:t>NIP</w:t>
            </w:r>
            <w:r>
              <w:t xml:space="preserve"> </w:t>
            </w:r>
            <w:r w:rsidRPr="00593C0C">
              <w:t>1003</w:t>
            </w:r>
            <w:r>
              <w:t xml:space="preserve">  (4) - </w:t>
            </w:r>
            <w:r w:rsidRPr="00593C0C">
              <w:t>Foundations</w:t>
            </w:r>
          </w:p>
          <w:p w:rsidR="00493BCB" w:rsidRPr="00593C0C" w:rsidRDefault="00493BCB" w:rsidP="00846431">
            <w:r w:rsidRPr="00593C0C">
              <w:t>For Professional</w:t>
            </w:r>
          </w:p>
          <w:p w:rsidR="00493BCB" w:rsidRPr="00593C0C" w:rsidRDefault="00493BCB" w:rsidP="00846431">
            <w:r w:rsidRPr="00593C0C">
              <w:t>Practice</w:t>
            </w:r>
            <w:r>
              <w:t xml:space="preserve">   30 </w:t>
            </w:r>
            <w:proofErr w:type="spellStart"/>
            <w:r>
              <w:t>cr</w:t>
            </w:r>
            <w:proofErr w:type="spellEnd"/>
          </w:p>
          <w:p w:rsidR="00493BCB" w:rsidRPr="003F05BD" w:rsidRDefault="00493BCB" w:rsidP="00846431">
            <w:pPr>
              <w:rPr>
                <w:lang w:val="en-US"/>
              </w:rPr>
            </w:pPr>
          </w:p>
          <w:p w:rsidR="00493BCB" w:rsidRPr="003F05BD" w:rsidRDefault="00493BCB" w:rsidP="00846431">
            <w:r w:rsidRPr="003F05BD">
              <w:t>NIP</w:t>
            </w:r>
            <w:r>
              <w:t xml:space="preserve"> </w:t>
            </w:r>
            <w:r w:rsidRPr="003F05BD">
              <w:t>1002</w:t>
            </w:r>
            <w:r>
              <w:t xml:space="preserve"> (4) - </w:t>
            </w:r>
            <w:r w:rsidRPr="003F05BD">
              <w:t>Foundations for Nursing Practice</w:t>
            </w:r>
            <w:r>
              <w:t xml:space="preserve">   30 </w:t>
            </w:r>
            <w:proofErr w:type="spellStart"/>
            <w:r>
              <w:t>cr</w:t>
            </w:r>
            <w:proofErr w:type="spellEnd"/>
          </w:p>
          <w:p w:rsidR="00493BCB" w:rsidRPr="003F05BD" w:rsidRDefault="00493BCB" w:rsidP="00846431">
            <w:pPr>
              <w:rPr>
                <w:lang w:val="en-US"/>
              </w:rPr>
            </w:pPr>
          </w:p>
          <w:p w:rsidR="00493BCB" w:rsidRPr="003F05BD" w:rsidRDefault="00493BCB" w:rsidP="00846431">
            <w:r w:rsidRPr="003F05BD">
              <w:t>PHC</w:t>
            </w:r>
            <w:r>
              <w:t xml:space="preserve"> </w:t>
            </w:r>
            <w:r w:rsidRPr="003F05BD">
              <w:t>1000</w:t>
            </w:r>
            <w:r>
              <w:t xml:space="preserve"> (4) – Foundations for Field of Practice   30 </w:t>
            </w:r>
            <w:proofErr w:type="spellStart"/>
            <w:r>
              <w:t>cr</w:t>
            </w:r>
            <w:proofErr w:type="spellEnd"/>
          </w:p>
          <w:p w:rsidR="00493BCB" w:rsidRDefault="00493BCB" w:rsidP="00846431">
            <w:pPr>
              <w:rPr>
                <w:lang w:val="en-US"/>
              </w:rPr>
            </w:pPr>
          </w:p>
          <w:p w:rsidR="00493BCB" w:rsidRPr="003F05BD" w:rsidRDefault="00493BCB" w:rsidP="00846431">
            <w:pPr>
              <w:rPr>
                <w:color w:val="000000"/>
                <w:lang w:val="en-US"/>
              </w:rPr>
            </w:pPr>
            <w:r>
              <w:rPr>
                <w:color w:val="000000"/>
                <w:lang w:val="en-US"/>
              </w:rPr>
              <w:t xml:space="preserve">NIP 1004 (4) - </w:t>
            </w:r>
            <w:r>
              <w:rPr>
                <w:lang w:val="en-US"/>
              </w:rPr>
              <w:t xml:space="preserve">Practice Learning 1  30 </w:t>
            </w:r>
            <w:proofErr w:type="spellStart"/>
            <w:r>
              <w:rPr>
                <w:lang w:val="en-US"/>
              </w:rPr>
              <w:t>cr</w:t>
            </w:r>
            <w:proofErr w:type="spellEnd"/>
          </w:p>
          <w:p w:rsidR="00493BCB" w:rsidRDefault="00493BCB" w:rsidP="00846431">
            <w:pPr>
              <w:spacing w:before="60"/>
              <w:rPr>
                <w:lang w:val="en-US"/>
              </w:rPr>
            </w:pPr>
          </w:p>
          <w:p w:rsidR="00493BCB" w:rsidRDefault="00493BCB" w:rsidP="00846431">
            <w:pPr>
              <w:spacing w:before="60"/>
              <w:rPr>
                <w:lang w:val="en-US"/>
              </w:rPr>
            </w:pPr>
          </w:p>
          <w:p w:rsidR="00493BCB" w:rsidRDefault="00493BCB" w:rsidP="00846431">
            <w:pPr>
              <w:spacing w:before="60"/>
              <w:rPr>
                <w:lang w:val="en-US"/>
              </w:rPr>
            </w:pPr>
          </w:p>
          <w:p w:rsidR="00493BCB" w:rsidRDefault="00493BCB" w:rsidP="00846431">
            <w:pPr>
              <w:spacing w:before="60"/>
              <w:rPr>
                <w:lang w:val="en-US"/>
              </w:rPr>
            </w:pPr>
          </w:p>
          <w:p w:rsidR="00493BCB" w:rsidRPr="00BD3C55" w:rsidRDefault="00493BCB" w:rsidP="00846431">
            <w:pPr>
              <w:spacing w:before="60"/>
              <w:rPr>
                <w:lang w:val="en-US"/>
              </w:rPr>
            </w:pPr>
          </w:p>
        </w:tc>
        <w:tc>
          <w:tcPr>
            <w:tcW w:w="2976" w:type="dxa"/>
          </w:tcPr>
          <w:p w:rsidR="00493BCB" w:rsidRPr="00BD3C55" w:rsidRDefault="00493BCB" w:rsidP="00846431">
            <w:pPr>
              <w:spacing w:before="60"/>
              <w:rPr>
                <w:lang w:val="en-US"/>
              </w:rPr>
            </w:pPr>
            <w:r>
              <w:rPr>
                <w:lang w:val="en-US"/>
              </w:rPr>
              <w:t>No optional modules</w:t>
            </w:r>
          </w:p>
        </w:tc>
        <w:tc>
          <w:tcPr>
            <w:tcW w:w="4367" w:type="dxa"/>
          </w:tcPr>
          <w:p w:rsidR="00493BCB" w:rsidRPr="00AA655F" w:rsidRDefault="00493BCB" w:rsidP="00846431">
            <w:r>
              <w:t xml:space="preserve">Progression from Years 1 to 2 is dependant on achievement of all credits (120 per year), and meeting the progression criteria at Progression point 1. Similarly, progression from Years 2 to 3 is dependant on achievement of all credits and meeting the progression criteria at Progression point 2. The latter is a professional requirement for this programme (NMC 2010). </w:t>
            </w:r>
          </w:p>
          <w:p w:rsidR="00493BCB" w:rsidRDefault="00493BCB" w:rsidP="00846431">
            <w:pPr>
              <w:rPr>
                <w:lang w:val="en-US"/>
              </w:rPr>
            </w:pPr>
            <w:r>
              <w:rPr>
                <w:lang w:val="en-US"/>
              </w:rPr>
              <w:t xml:space="preserve">Students need to have met the attendance requirements for theory and clinical practice outlined in the attendance policy for the Pre-registration Nursing </w:t>
            </w:r>
            <w:proofErr w:type="spellStart"/>
            <w:r w:rsidRPr="00960AFE">
              <w:rPr>
                <w:lang w:val="en-US"/>
              </w:rPr>
              <w:t>Programme</w:t>
            </w:r>
            <w:proofErr w:type="spellEnd"/>
            <w:r>
              <w:rPr>
                <w:lang w:val="en-US"/>
              </w:rPr>
              <w:t>.</w:t>
            </w:r>
          </w:p>
          <w:p w:rsidR="00493BCB" w:rsidRDefault="00493BCB" w:rsidP="00846431">
            <w:pPr>
              <w:rPr>
                <w:lang w:val="en-US"/>
              </w:rPr>
            </w:pPr>
          </w:p>
          <w:p w:rsidR="00493BCB" w:rsidRDefault="00493BCB" w:rsidP="00846431">
            <w:pPr>
              <w:rPr>
                <w:lang w:val="en-US"/>
              </w:rPr>
            </w:pPr>
            <w:r>
              <w:rPr>
                <w:lang w:val="en-US"/>
              </w:rPr>
              <w:t>Students need to demonstrate good health and character and must declare this at the start of each year of study.</w:t>
            </w:r>
          </w:p>
          <w:p w:rsidR="00493BCB" w:rsidRDefault="00493BCB" w:rsidP="00846431">
            <w:pPr>
              <w:rPr>
                <w:lang w:val="en-US"/>
              </w:rPr>
            </w:pPr>
            <w:r>
              <w:rPr>
                <w:lang w:val="en-US"/>
              </w:rPr>
              <w:t xml:space="preserve"> </w:t>
            </w:r>
          </w:p>
          <w:p w:rsidR="00493BCB" w:rsidRPr="00697AA6" w:rsidRDefault="00493BCB" w:rsidP="00846431">
            <w:pPr>
              <w:pStyle w:val="BodyText3"/>
              <w:rPr>
                <w:sz w:val="22"/>
                <w:szCs w:val="22"/>
              </w:rPr>
            </w:pPr>
            <w:r w:rsidRPr="00697AA6">
              <w:rPr>
                <w:sz w:val="22"/>
                <w:szCs w:val="22"/>
                <w:lang w:val="en-US"/>
              </w:rPr>
              <w:t>Students need to have attended all mandatory training sessions, simulated learning hours and structured sessions with their Personal and Professional Development Tutor, for each academic year of study.</w:t>
            </w:r>
          </w:p>
        </w:tc>
      </w:tr>
      <w:tr w:rsidR="00493BCB" w:rsidRPr="00BD3C55" w:rsidTr="008464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rPr>
          <w:cantSplit/>
        </w:trPr>
        <w:tc>
          <w:tcPr>
            <w:tcW w:w="10145" w:type="dxa"/>
            <w:gridSpan w:val="3"/>
          </w:tcPr>
          <w:p w:rsidR="00493BCB" w:rsidRPr="00BD3C55" w:rsidRDefault="00493BCB" w:rsidP="00846431">
            <w:pPr>
              <w:spacing w:before="60" w:after="60"/>
            </w:pPr>
            <w:r w:rsidRPr="00BD3C55">
              <w:t xml:space="preserve">Level </w:t>
            </w:r>
            <w:r>
              <w:t>2 (5)</w:t>
            </w:r>
          </w:p>
        </w:tc>
      </w:tr>
      <w:tr w:rsidR="00493BCB" w:rsidRPr="00BD3C55" w:rsidTr="008464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rPr>
          <w:cantSplit/>
        </w:trPr>
        <w:tc>
          <w:tcPr>
            <w:tcW w:w="2802" w:type="dxa"/>
          </w:tcPr>
          <w:p w:rsidR="00493BCB" w:rsidRPr="00BD3C55" w:rsidRDefault="00493BCB" w:rsidP="00846431">
            <w:pPr>
              <w:spacing w:before="60"/>
              <w:rPr>
                <w:lang w:val="en-US"/>
              </w:rPr>
            </w:pPr>
            <w:r w:rsidRPr="00BD3C55">
              <w:rPr>
                <w:lang w:val="en-US"/>
              </w:rPr>
              <w:t>COMPULSORY</w:t>
            </w:r>
          </w:p>
        </w:tc>
        <w:tc>
          <w:tcPr>
            <w:tcW w:w="2976" w:type="dxa"/>
          </w:tcPr>
          <w:p w:rsidR="00493BCB" w:rsidRPr="00BD3C55" w:rsidRDefault="00493BCB" w:rsidP="00846431">
            <w:pPr>
              <w:spacing w:before="60"/>
              <w:rPr>
                <w:lang w:val="en-US"/>
              </w:rPr>
            </w:pPr>
            <w:r w:rsidRPr="00BD3C55">
              <w:rPr>
                <w:lang w:val="en-US"/>
              </w:rPr>
              <w:t>OPTIONAL</w:t>
            </w:r>
            <w:r w:rsidRPr="00BD3C55">
              <w:rPr>
                <w:rStyle w:val="FootnoteReference"/>
                <w:lang w:val="en-US"/>
              </w:rPr>
              <w:t xml:space="preserve"> </w:t>
            </w:r>
          </w:p>
        </w:tc>
        <w:tc>
          <w:tcPr>
            <w:tcW w:w="4367" w:type="dxa"/>
          </w:tcPr>
          <w:p w:rsidR="00493BCB" w:rsidRPr="00BD3C55" w:rsidRDefault="00493BCB" w:rsidP="00846431">
            <w:pPr>
              <w:pStyle w:val="BodyText3"/>
              <w:rPr>
                <w:sz w:val="22"/>
              </w:rPr>
            </w:pPr>
            <w:r w:rsidRPr="00BD3C55">
              <w:rPr>
                <w:sz w:val="22"/>
              </w:rPr>
              <w:t>PROGRESSION REQUIREMENTS</w:t>
            </w:r>
          </w:p>
        </w:tc>
      </w:tr>
      <w:tr w:rsidR="00493BCB" w:rsidRPr="00BD3C55" w:rsidTr="008464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rPr>
          <w:cantSplit/>
        </w:trPr>
        <w:tc>
          <w:tcPr>
            <w:tcW w:w="2802" w:type="dxa"/>
          </w:tcPr>
          <w:p w:rsidR="00493BCB" w:rsidRPr="009D26DF" w:rsidRDefault="00493BCB" w:rsidP="00846431">
            <w:pPr>
              <w:rPr>
                <w:b/>
                <w:lang w:val="en-US"/>
              </w:rPr>
            </w:pPr>
            <w:r w:rsidRPr="009D26DF">
              <w:rPr>
                <w:b/>
                <w:lang w:val="en-US"/>
              </w:rPr>
              <w:t>Year 2 (Level 5)</w:t>
            </w:r>
          </w:p>
          <w:p w:rsidR="00493BCB" w:rsidRDefault="00493BCB" w:rsidP="00846431">
            <w:pPr>
              <w:rPr>
                <w:lang w:val="en-US"/>
              </w:rPr>
            </w:pPr>
          </w:p>
          <w:p w:rsidR="00493BCB" w:rsidRDefault="00493BCB" w:rsidP="00846431">
            <w:pPr>
              <w:rPr>
                <w:lang w:val="en-US"/>
              </w:rPr>
            </w:pPr>
            <w:r>
              <w:rPr>
                <w:lang w:val="en-US"/>
              </w:rPr>
              <w:t xml:space="preserve">NIP 2203 (5) - Approaches to Health and Social Care Research  </w:t>
            </w:r>
          </w:p>
          <w:p w:rsidR="00493BCB" w:rsidRDefault="00493BCB" w:rsidP="00846431">
            <w:pPr>
              <w:rPr>
                <w:lang w:val="en-US"/>
              </w:rPr>
            </w:pPr>
            <w:r>
              <w:rPr>
                <w:lang w:val="en-US"/>
              </w:rPr>
              <w:t xml:space="preserve">30 </w:t>
            </w:r>
            <w:proofErr w:type="spellStart"/>
            <w:r>
              <w:rPr>
                <w:lang w:val="en-US"/>
              </w:rPr>
              <w:t>cr</w:t>
            </w:r>
            <w:proofErr w:type="spellEnd"/>
          </w:p>
          <w:p w:rsidR="00493BCB" w:rsidRDefault="00493BCB" w:rsidP="00846431">
            <w:pPr>
              <w:rPr>
                <w:lang w:val="en-US"/>
              </w:rPr>
            </w:pPr>
          </w:p>
          <w:p w:rsidR="00493BCB" w:rsidRDefault="00493BCB" w:rsidP="00846431">
            <w:r>
              <w:rPr>
                <w:lang w:val="en-US"/>
              </w:rPr>
              <w:t>PHC 2000 (5)</w:t>
            </w:r>
            <w:r>
              <w:rPr>
                <w:sz w:val="16"/>
                <w:szCs w:val="16"/>
              </w:rPr>
              <w:t xml:space="preserve"> - </w:t>
            </w:r>
            <w:r w:rsidRPr="00593C0C">
              <w:t>Developing Knowledge and Skills in Caring for the Ill Infant, Child, Young Person and their Family</w:t>
            </w:r>
            <w:r>
              <w:t xml:space="preserve">  30cr</w:t>
            </w:r>
          </w:p>
          <w:p w:rsidR="00493BCB" w:rsidRPr="00697AA6" w:rsidRDefault="00493BCB" w:rsidP="00846431"/>
        </w:tc>
        <w:tc>
          <w:tcPr>
            <w:tcW w:w="2976" w:type="dxa"/>
          </w:tcPr>
          <w:p w:rsidR="00493BCB" w:rsidRDefault="00493BCB" w:rsidP="00846431">
            <w:pPr>
              <w:spacing w:before="60"/>
              <w:rPr>
                <w:lang w:val="en-US"/>
              </w:rPr>
            </w:pPr>
          </w:p>
          <w:p w:rsidR="00493BCB" w:rsidRDefault="00493BCB" w:rsidP="00846431">
            <w:pPr>
              <w:spacing w:before="60"/>
              <w:rPr>
                <w:lang w:val="en-US"/>
              </w:rPr>
            </w:pPr>
          </w:p>
          <w:p w:rsidR="00493BCB" w:rsidRDefault="00493BCB" w:rsidP="00846431">
            <w:pPr>
              <w:spacing w:before="60"/>
              <w:rPr>
                <w:lang w:val="en-US"/>
              </w:rPr>
            </w:pPr>
          </w:p>
          <w:p w:rsidR="00493BCB" w:rsidRDefault="00493BCB" w:rsidP="00846431">
            <w:pPr>
              <w:spacing w:before="60"/>
              <w:rPr>
                <w:lang w:val="en-US"/>
              </w:rPr>
            </w:pPr>
          </w:p>
          <w:p w:rsidR="00493BCB" w:rsidRDefault="00493BCB" w:rsidP="00846431">
            <w:pPr>
              <w:spacing w:before="60"/>
              <w:rPr>
                <w:lang w:val="en-US"/>
              </w:rPr>
            </w:pPr>
          </w:p>
          <w:p w:rsidR="00493BCB" w:rsidRDefault="00493BCB" w:rsidP="00846431">
            <w:pPr>
              <w:spacing w:before="60"/>
              <w:rPr>
                <w:lang w:val="en-US"/>
              </w:rPr>
            </w:pPr>
          </w:p>
          <w:p w:rsidR="00493BCB" w:rsidRDefault="00493BCB" w:rsidP="00846431">
            <w:pPr>
              <w:spacing w:before="60"/>
              <w:rPr>
                <w:lang w:val="en-US"/>
              </w:rPr>
            </w:pPr>
          </w:p>
          <w:p w:rsidR="00493BCB" w:rsidRDefault="00493BCB" w:rsidP="00846431">
            <w:pPr>
              <w:spacing w:before="60"/>
              <w:rPr>
                <w:lang w:val="en-US"/>
              </w:rPr>
            </w:pPr>
          </w:p>
          <w:p w:rsidR="00493BCB" w:rsidRDefault="00493BCB" w:rsidP="00846431">
            <w:pPr>
              <w:spacing w:before="60"/>
              <w:rPr>
                <w:lang w:val="en-US"/>
              </w:rPr>
            </w:pPr>
          </w:p>
          <w:p w:rsidR="00493BCB" w:rsidRPr="00BD3C55" w:rsidRDefault="00493BCB" w:rsidP="00846431">
            <w:pPr>
              <w:spacing w:before="60"/>
              <w:rPr>
                <w:lang w:val="en-US"/>
              </w:rPr>
            </w:pPr>
          </w:p>
        </w:tc>
        <w:tc>
          <w:tcPr>
            <w:tcW w:w="4367" w:type="dxa"/>
          </w:tcPr>
          <w:p w:rsidR="00493BCB" w:rsidRPr="00010EC3" w:rsidRDefault="00493BCB" w:rsidP="00846431">
            <w:pPr>
              <w:rPr>
                <w:lang w:val="en-US"/>
              </w:rPr>
            </w:pPr>
            <w:r>
              <w:rPr>
                <w:lang w:val="en-US"/>
              </w:rPr>
              <w:t>As per Year 1.</w:t>
            </w:r>
          </w:p>
          <w:p w:rsidR="00493BCB" w:rsidRPr="00BD3C55" w:rsidRDefault="00493BCB" w:rsidP="00846431">
            <w:pPr>
              <w:rPr>
                <w:lang w:val="en-US"/>
              </w:rPr>
            </w:pPr>
          </w:p>
          <w:p w:rsidR="00493BCB" w:rsidRDefault="00493BCB" w:rsidP="00846431">
            <w:pPr>
              <w:rPr>
                <w:lang w:val="en-US"/>
              </w:rPr>
            </w:pPr>
            <w:r>
              <w:rPr>
                <w:lang w:val="en-US"/>
              </w:rPr>
              <w:t xml:space="preserve">In addition progression from Years 2 &amp; 3 is dependant on achievement of all </w:t>
            </w:r>
          </w:p>
          <w:p w:rsidR="00493BCB" w:rsidRPr="00697AA6" w:rsidRDefault="00493BCB" w:rsidP="00846431">
            <w:pPr>
              <w:pStyle w:val="BodyText3"/>
              <w:rPr>
                <w:sz w:val="22"/>
                <w:szCs w:val="22"/>
              </w:rPr>
            </w:pPr>
            <w:r w:rsidRPr="00697AA6">
              <w:rPr>
                <w:sz w:val="22"/>
                <w:szCs w:val="22"/>
                <w:lang w:val="en-US"/>
              </w:rPr>
              <w:t xml:space="preserve">120 credits and meeting the progression criteria at Progression point 2. The latter is a professional requirement for this </w:t>
            </w:r>
            <w:proofErr w:type="spellStart"/>
            <w:r w:rsidRPr="00697AA6">
              <w:rPr>
                <w:sz w:val="22"/>
                <w:szCs w:val="22"/>
                <w:lang w:val="en-US"/>
              </w:rPr>
              <w:t>programme</w:t>
            </w:r>
            <w:proofErr w:type="spellEnd"/>
            <w:r w:rsidRPr="00697AA6">
              <w:rPr>
                <w:sz w:val="22"/>
                <w:szCs w:val="22"/>
                <w:lang w:val="en-US"/>
              </w:rPr>
              <w:t xml:space="preserve"> (NHC 2010).</w:t>
            </w:r>
          </w:p>
        </w:tc>
      </w:tr>
      <w:tr w:rsidR="00493BCB" w:rsidRPr="00BD3C55" w:rsidTr="008464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rPr>
          <w:cantSplit/>
        </w:trPr>
        <w:tc>
          <w:tcPr>
            <w:tcW w:w="2802" w:type="dxa"/>
          </w:tcPr>
          <w:p w:rsidR="00493BCB" w:rsidRDefault="00493BCB" w:rsidP="00846431"/>
          <w:p w:rsidR="00493BCB" w:rsidRPr="00593C0C" w:rsidRDefault="00493BCB" w:rsidP="00846431">
            <w:r>
              <w:t xml:space="preserve">PHC 2001 (5) - </w:t>
            </w:r>
            <w:r w:rsidRPr="00593C0C">
              <w:t>Developing Knowledge and Skills in Caring for the Infant, Child, Young Person and their Family with Long Term Conditions</w:t>
            </w:r>
            <w:r>
              <w:t xml:space="preserve">   30 </w:t>
            </w:r>
            <w:proofErr w:type="spellStart"/>
            <w:r>
              <w:t>cr</w:t>
            </w:r>
            <w:proofErr w:type="spellEnd"/>
          </w:p>
          <w:p w:rsidR="00493BCB" w:rsidRPr="00593C0C" w:rsidRDefault="00493BCB" w:rsidP="00846431"/>
          <w:p w:rsidR="00493BCB" w:rsidRDefault="00493BCB" w:rsidP="00846431">
            <w:pPr>
              <w:rPr>
                <w:lang w:val="en-US"/>
              </w:rPr>
            </w:pPr>
            <w:r>
              <w:rPr>
                <w:lang w:val="en-US"/>
              </w:rPr>
              <w:t xml:space="preserve">PHC 2002 (5) – Practice Learning 2    15 </w:t>
            </w:r>
            <w:proofErr w:type="spellStart"/>
            <w:r>
              <w:rPr>
                <w:lang w:val="en-US"/>
              </w:rPr>
              <w:t>cr</w:t>
            </w:r>
            <w:proofErr w:type="spellEnd"/>
          </w:p>
          <w:p w:rsidR="00493BCB" w:rsidRPr="00BD3C55" w:rsidRDefault="00493BCB" w:rsidP="00846431">
            <w:pPr>
              <w:rPr>
                <w:lang w:val="en-US"/>
              </w:rPr>
            </w:pPr>
          </w:p>
          <w:p w:rsidR="00493BCB" w:rsidRPr="00BD3C55" w:rsidRDefault="00493BCB" w:rsidP="00846431">
            <w:pPr>
              <w:rPr>
                <w:lang w:val="en-US"/>
              </w:rPr>
            </w:pPr>
            <w:r>
              <w:rPr>
                <w:lang w:val="en-US"/>
              </w:rPr>
              <w:t xml:space="preserve">PHC 2003 (5) - Practice Learning 3    15 </w:t>
            </w:r>
            <w:proofErr w:type="spellStart"/>
            <w:r>
              <w:rPr>
                <w:lang w:val="en-US"/>
              </w:rPr>
              <w:t>cr</w:t>
            </w:r>
            <w:proofErr w:type="spellEnd"/>
          </w:p>
          <w:p w:rsidR="00493BCB" w:rsidRPr="00BD3C55" w:rsidRDefault="00493BCB" w:rsidP="00846431">
            <w:pPr>
              <w:rPr>
                <w:lang w:val="en-US"/>
              </w:rPr>
            </w:pPr>
          </w:p>
        </w:tc>
        <w:tc>
          <w:tcPr>
            <w:tcW w:w="2976" w:type="dxa"/>
          </w:tcPr>
          <w:p w:rsidR="00493BCB" w:rsidRPr="00BD3C55" w:rsidRDefault="00493BCB" w:rsidP="00846431">
            <w:pPr>
              <w:rPr>
                <w:lang w:val="en-US"/>
              </w:rPr>
            </w:pPr>
          </w:p>
          <w:p w:rsidR="00493BCB" w:rsidRPr="00BD3C55" w:rsidRDefault="00493BCB" w:rsidP="00846431">
            <w:pPr>
              <w:rPr>
                <w:lang w:val="en-US"/>
              </w:rPr>
            </w:pPr>
          </w:p>
        </w:tc>
        <w:tc>
          <w:tcPr>
            <w:tcW w:w="4367" w:type="dxa"/>
          </w:tcPr>
          <w:p w:rsidR="00493BCB" w:rsidRPr="00BD3C55" w:rsidRDefault="00493BCB" w:rsidP="00846431">
            <w:pPr>
              <w:rPr>
                <w:lang w:val="en-US"/>
              </w:rPr>
            </w:pPr>
          </w:p>
          <w:p w:rsidR="00493BCB" w:rsidRPr="00BD3C55" w:rsidRDefault="00493BCB" w:rsidP="00846431">
            <w:pPr>
              <w:rPr>
                <w:lang w:val="en-US"/>
              </w:rPr>
            </w:pPr>
            <w:r>
              <w:rPr>
                <w:lang w:val="en-US"/>
              </w:rPr>
              <w:t xml:space="preserve"> </w:t>
            </w:r>
          </w:p>
        </w:tc>
      </w:tr>
      <w:tr w:rsidR="00493BCB" w:rsidRPr="00BD3C55" w:rsidTr="008464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rPr>
          <w:cantSplit/>
        </w:trPr>
        <w:tc>
          <w:tcPr>
            <w:tcW w:w="10145" w:type="dxa"/>
            <w:gridSpan w:val="3"/>
          </w:tcPr>
          <w:p w:rsidR="00493BCB" w:rsidRDefault="00493BCB" w:rsidP="00846431"/>
          <w:p w:rsidR="00493BCB" w:rsidRPr="00BD3C55" w:rsidRDefault="00493BCB" w:rsidP="00846431">
            <w:pPr>
              <w:rPr>
                <w:lang w:val="en-US"/>
              </w:rPr>
            </w:pPr>
            <w:r w:rsidRPr="00BD3C55">
              <w:t xml:space="preserve">Level </w:t>
            </w:r>
            <w:r>
              <w:t>3 (6)</w:t>
            </w:r>
          </w:p>
        </w:tc>
      </w:tr>
      <w:tr w:rsidR="00493BCB" w:rsidRPr="00BD3C55" w:rsidTr="008464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rPr>
          <w:cantSplit/>
        </w:trPr>
        <w:tc>
          <w:tcPr>
            <w:tcW w:w="2802" w:type="dxa"/>
          </w:tcPr>
          <w:p w:rsidR="00493BCB" w:rsidRPr="00BD3C55" w:rsidRDefault="00493BCB" w:rsidP="00846431">
            <w:pPr>
              <w:spacing w:before="60"/>
              <w:rPr>
                <w:lang w:val="en-US"/>
              </w:rPr>
            </w:pPr>
            <w:r w:rsidRPr="00BD3C55">
              <w:rPr>
                <w:lang w:val="en-US"/>
              </w:rPr>
              <w:t>COMPULSORY</w:t>
            </w:r>
          </w:p>
        </w:tc>
        <w:tc>
          <w:tcPr>
            <w:tcW w:w="2976" w:type="dxa"/>
          </w:tcPr>
          <w:p w:rsidR="00493BCB" w:rsidRPr="00BD3C55" w:rsidRDefault="00493BCB" w:rsidP="00846431">
            <w:pPr>
              <w:spacing w:before="60"/>
              <w:rPr>
                <w:lang w:val="en-US"/>
              </w:rPr>
            </w:pPr>
            <w:r w:rsidRPr="00BD3C55">
              <w:rPr>
                <w:lang w:val="en-US"/>
              </w:rPr>
              <w:t>OPTIONAL</w:t>
            </w:r>
            <w:r w:rsidRPr="00BD3C55">
              <w:rPr>
                <w:rStyle w:val="FootnoteReference"/>
                <w:lang w:val="en-US"/>
              </w:rPr>
              <w:t xml:space="preserve"> </w:t>
            </w:r>
          </w:p>
        </w:tc>
        <w:tc>
          <w:tcPr>
            <w:tcW w:w="4367" w:type="dxa"/>
          </w:tcPr>
          <w:p w:rsidR="00493BCB" w:rsidRPr="00BD3C55" w:rsidRDefault="00493BCB" w:rsidP="00846431">
            <w:pPr>
              <w:pStyle w:val="BodyText3"/>
              <w:rPr>
                <w:sz w:val="22"/>
              </w:rPr>
            </w:pPr>
            <w:r w:rsidRPr="00BD3C55">
              <w:rPr>
                <w:sz w:val="22"/>
              </w:rPr>
              <w:t>PROGRESSION REQUIREMENTS</w:t>
            </w:r>
          </w:p>
        </w:tc>
      </w:tr>
      <w:tr w:rsidR="00493BCB" w:rsidRPr="00BD3C55" w:rsidTr="008464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rPr>
          <w:cantSplit/>
        </w:trPr>
        <w:tc>
          <w:tcPr>
            <w:tcW w:w="2802" w:type="dxa"/>
          </w:tcPr>
          <w:p w:rsidR="00493BCB" w:rsidRPr="009D26DF" w:rsidRDefault="00493BCB" w:rsidP="00846431">
            <w:pPr>
              <w:rPr>
                <w:b/>
                <w:lang w:val="en-US"/>
              </w:rPr>
            </w:pPr>
            <w:r w:rsidRPr="009D26DF">
              <w:rPr>
                <w:b/>
                <w:lang w:val="en-US"/>
              </w:rPr>
              <w:t>Year 3 (Level 6)</w:t>
            </w:r>
          </w:p>
          <w:p w:rsidR="00493BCB" w:rsidRDefault="00493BCB" w:rsidP="00846431">
            <w:pPr>
              <w:rPr>
                <w:lang w:val="en-US"/>
              </w:rPr>
            </w:pPr>
          </w:p>
          <w:p w:rsidR="00493BCB" w:rsidRDefault="00493BCB" w:rsidP="00846431">
            <w:pPr>
              <w:rPr>
                <w:lang w:val="en-US"/>
              </w:rPr>
            </w:pPr>
            <w:r>
              <w:rPr>
                <w:lang w:val="en-US"/>
              </w:rPr>
              <w:t xml:space="preserve">NIP 3330 (6)– Dissertation module   30 </w:t>
            </w:r>
            <w:proofErr w:type="spellStart"/>
            <w:r>
              <w:rPr>
                <w:lang w:val="en-US"/>
              </w:rPr>
              <w:t>cr</w:t>
            </w:r>
            <w:proofErr w:type="spellEnd"/>
          </w:p>
          <w:p w:rsidR="00493BCB" w:rsidRPr="00BD3C55" w:rsidRDefault="00493BCB" w:rsidP="00846431">
            <w:pPr>
              <w:rPr>
                <w:lang w:val="en-US"/>
              </w:rPr>
            </w:pPr>
          </w:p>
          <w:p w:rsidR="00493BCB" w:rsidRPr="00593C0C" w:rsidRDefault="00493BCB" w:rsidP="00846431">
            <w:r>
              <w:rPr>
                <w:lang w:val="en-US"/>
              </w:rPr>
              <w:t xml:space="preserve">PHC 3000 (6) - </w:t>
            </w:r>
            <w:r w:rsidRPr="00593C0C">
              <w:t>Preparing for Registration:</w:t>
            </w:r>
          </w:p>
          <w:p w:rsidR="00493BCB" w:rsidRPr="00593C0C" w:rsidRDefault="00493BCB" w:rsidP="00846431">
            <w:r w:rsidRPr="00593C0C">
              <w:t>ICYP Professional Nursing Practice</w:t>
            </w:r>
            <w:r>
              <w:t xml:space="preserve">   30 </w:t>
            </w:r>
            <w:proofErr w:type="spellStart"/>
            <w:r>
              <w:t>cr</w:t>
            </w:r>
            <w:proofErr w:type="spellEnd"/>
          </w:p>
          <w:p w:rsidR="00493BCB" w:rsidRDefault="00493BCB" w:rsidP="00846431">
            <w:pPr>
              <w:rPr>
                <w:lang w:val="en-US"/>
              </w:rPr>
            </w:pPr>
          </w:p>
          <w:p w:rsidR="00493BCB" w:rsidRPr="00593C0C" w:rsidRDefault="00493BCB" w:rsidP="00846431">
            <w:r>
              <w:rPr>
                <w:lang w:val="en-US"/>
              </w:rPr>
              <w:t xml:space="preserve">PHC 3001 (6) - </w:t>
            </w:r>
            <w:r w:rsidRPr="00593C0C">
              <w:t>Consolidation</w:t>
            </w:r>
          </w:p>
          <w:p w:rsidR="00493BCB" w:rsidRPr="00593C0C" w:rsidRDefault="00493BCB" w:rsidP="00846431">
            <w:r w:rsidRPr="00593C0C">
              <w:t xml:space="preserve">of Knowledge and Skills in </w:t>
            </w:r>
            <w:r w:rsidRPr="00D106C9">
              <w:t>the Nursing of the</w:t>
            </w:r>
            <w:r>
              <w:t xml:space="preserve"> </w:t>
            </w:r>
            <w:r w:rsidRPr="00593C0C">
              <w:t>ICYP Nursing</w:t>
            </w:r>
            <w:r>
              <w:t xml:space="preserve">   30 </w:t>
            </w:r>
            <w:proofErr w:type="spellStart"/>
            <w:r>
              <w:t>cr</w:t>
            </w:r>
            <w:proofErr w:type="spellEnd"/>
          </w:p>
          <w:p w:rsidR="00493BCB" w:rsidRPr="00593C0C" w:rsidRDefault="00493BCB" w:rsidP="00846431"/>
          <w:p w:rsidR="00493BCB" w:rsidRDefault="00493BCB" w:rsidP="00846431">
            <w:pPr>
              <w:rPr>
                <w:lang w:val="en-US"/>
              </w:rPr>
            </w:pPr>
            <w:r>
              <w:rPr>
                <w:lang w:val="en-US"/>
              </w:rPr>
              <w:t xml:space="preserve">PHC 3033 (6) - Practice Learning 4    15 </w:t>
            </w:r>
            <w:proofErr w:type="spellStart"/>
            <w:r>
              <w:rPr>
                <w:lang w:val="en-US"/>
              </w:rPr>
              <w:t>cr</w:t>
            </w:r>
            <w:proofErr w:type="spellEnd"/>
          </w:p>
          <w:p w:rsidR="00493BCB" w:rsidRDefault="00493BCB" w:rsidP="00846431">
            <w:pPr>
              <w:rPr>
                <w:lang w:val="en-US"/>
              </w:rPr>
            </w:pPr>
          </w:p>
          <w:p w:rsidR="00493BCB" w:rsidRDefault="00493BCB" w:rsidP="00846431">
            <w:pPr>
              <w:rPr>
                <w:lang w:val="en-US"/>
              </w:rPr>
            </w:pPr>
            <w:r>
              <w:rPr>
                <w:lang w:val="en-US"/>
              </w:rPr>
              <w:t xml:space="preserve">PHC 3034 (6) - Practice Learning 5    15 </w:t>
            </w:r>
            <w:proofErr w:type="spellStart"/>
            <w:r>
              <w:rPr>
                <w:lang w:val="en-US"/>
              </w:rPr>
              <w:t>cr</w:t>
            </w:r>
            <w:proofErr w:type="spellEnd"/>
          </w:p>
          <w:p w:rsidR="00493BCB" w:rsidRPr="00BD3C55" w:rsidRDefault="00493BCB" w:rsidP="00846431">
            <w:pPr>
              <w:rPr>
                <w:lang w:val="en-US"/>
              </w:rPr>
            </w:pPr>
          </w:p>
        </w:tc>
        <w:tc>
          <w:tcPr>
            <w:tcW w:w="2976" w:type="dxa"/>
          </w:tcPr>
          <w:p w:rsidR="00493BCB" w:rsidRPr="00BD3C55" w:rsidRDefault="00493BCB" w:rsidP="00846431">
            <w:pPr>
              <w:rPr>
                <w:lang w:val="en-US"/>
              </w:rPr>
            </w:pPr>
          </w:p>
          <w:p w:rsidR="00493BCB" w:rsidRPr="00BD3C55" w:rsidRDefault="00493BCB" w:rsidP="00846431">
            <w:pPr>
              <w:rPr>
                <w:lang w:val="en-US"/>
              </w:rPr>
            </w:pPr>
          </w:p>
        </w:tc>
        <w:tc>
          <w:tcPr>
            <w:tcW w:w="4367" w:type="dxa"/>
          </w:tcPr>
          <w:p w:rsidR="00493BCB" w:rsidRPr="00010EC3" w:rsidRDefault="00493BCB" w:rsidP="00846431">
            <w:pPr>
              <w:rPr>
                <w:lang w:val="en-US"/>
              </w:rPr>
            </w:pPr>
            <w:r>
              <w:rPr>
                <w:lang w:val="en-US"/>
              </w:rPr>
              <w:t xml:space="preserve">As per Year 2. Except if a student fails NIP 3330 Dissertation module the exit award will be </w:t>
            </w:r>
            <w:proofErr w:type="spellStart"/>
            <w:r>
              <w:rPr>
                <w:lang w:val="en-US"/>
              </w:rPr>
              <w:t>BSc</w:t>
            </w:r>
            <w:proofErr w:type="spellEnd"/>
            <w:r>
              <w:rPr>
                <w:lang w:val="en-US"/>
              </w:rPr>
              <w:t xml:space="preserve"> Nursing with NMC Registration. </w:t>
            </w:r>
          </w:p>
          <w:p w:rsidR="00493BCB" w:rsidRDefault="00493BCB" w:rsidP="00846431">
            <w:pPr>
              <w:rPr>
                <w:lang w:val="en-US"/>
              </w:rPr>
            </w:pPr>
          </w:p>
          <w:p w:rsidR="00493BCB" w:rsidRPr="00BD3C55" w:rsidRDefault="00493BCB" w:rsidP="00846431">
            <w:pPr>
              <w:rPr>
                <w:lang w:val="en-US"/>
              </w:rPr>
            </w:pPr>
            <w:r>
              <w:t>At the end of the programme a</w:t>
            </w:r>
            <w:r w:rsidRPr="00861054">
              <w:t>ll students are required to have a written Declaration of Good Health and Character signed by the Programme Leader, indicating that to the best of their knowledge the student is eligible to register as a nurse with the NMC.  Accumulated unauthori</w:t>
            </w:r>
            <w:r>
              <w:t>s</w:t>
            </w:r>
            <w:r w:rsidRPr="00861054">
              <w:t>ed absence may impact on the confirmation of good character required by the NMC.</w:t>
            </w:r>
          </w:p>
          <w:p w:rsidR="00493BCB" w:rsidRPr="00BD3C55" w:rsidRDefault="00493BCB" w:rsidP="00846431">
            <w:pPr>
              <w:pStyle w:val="BodyText3"/>
              <w:rPr>
                <w:sz w:val="22"/>
              </w:rPr>
            </w:pPr>
          </w:p>
        </w:tc>
      </w:tr>
    </w:tbl>
    <w:p w:rsidR="00493BCB" w:rsidRDefault="00493BCB" w:rsidP="00493BCB"/>
    <w:p w:rsidR="00493BCB" w:rsidRDefault="00493BCB" w:rsidP="00493BCB"/>
    <w:tbl>
      <w:tblPr>
        <w:tblW w:w="10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09"/>
        <w:gridCol w:w="8336"/>
      </w:tblGrid>
      <w:tr w:rsidR="00493BCB" w:rsidRPr="00A268DC" w:rsidTr="00846431">
        <w:trPr>
          <w:cantSplit/>
        </w:trPr>
        <w:tc>
          <w:tcPr>
            <w:tcW w:w="10145" w:type="dxa"/>
            <w:gridSpan w:val="2"/>
            <w:tcBorders>
              <w:bottom w:val="single" w:sz="6" w:space="0" w:color="000000"/>
            </w:tcBorders>
            <w:shd w:val="clear" w:color="auto" w:fill="D9D9D9"/>
          </w:tcPr>
          <w:p w:rsidR="00493BCB" w:rsidRPr="00876A44" w:rsidRDefault="00493BCB" w:rsidP="00846431">
            <w:pPr>
              <w:pStyle w:val="BodyText"/>
              <w:jc w:val="both"/>
              <w:rPr>
                <w:b/>
                <w:szCs w:val="18"/>
              </w:rPr>
            </w:pPr>
            <w:r w:rsidRPr="00876A44">
              <w:rPr>
                <w:b/>
                <w:szCs w:val="18"/>
              </w:rPr>
              <w:t>12.3 Non-</w:t>
            </w:r>
            <w:proofErr w:type="spellStart"/>
            <w:r w:rsidRPr="00876A44">
              <w:rPr>
                <w:b/>
                <w:szCs w:val="18"/>
              </w:rPr>
              <w:t>compensatable</w:t>
            </w:r>
            <w:proofErr w:type="spellEnd"/>
            <w:r w:rsidRPr="00876A44">
              <w:rPr>
                <w:b/>
                <w:szCs w:val="18"/>
              </w:rPr>
              <w:t xml:space="preserve"> modules </w:t>
            </w:r>
            <w:r w:rsidRPr="00876A44">
              <w:rPr>
                <w:szCs w:val="18"/>
              </w:rPr>
              <w:t>(note statement in 12.2 regarding FHEQ levels)</w:t>
            </w:r>
          </w:p>
        </w:tc>
      </w:tr>
      <w:tr w:rsidR="00493BCB" w:rsidRPr="00A268DC" w:rsidTr="00846431">
        <w:trPr>
          <w:cantSplit/>
          <w:trHeight w:val="265"/>
        </w:trPr>
        <w:tc>
          <w:tcPr>
            <w:tcW w:w="1809" w:type="dxa"/>
            <w:shd w:val="clear" w:color="auto" w:fill="D9D9D9"/>
          </w:tcPr>
          <w:p w:rsidR="00493BCB" w:rsidRPr="00876A44" w:rsidRDefault="00493BCB" w:rsidP="00846431">
            <w:pPr>
              <w:pStyle w:val="BodyText"/>
              <w:jc w:val="both"/>
              <w:rPr>
                <w:b/>
                <w:bCs/>
                <w:szCs w:val="18"/>
              </w:rPr>
            </w:pPr>
            <w:r w:rsidRPr="00876A44">
              <w:rPr>
                <w:b/>
                <w:bCs/>
                <w:szCs w:val="18"/>
              </w:rPr>
              <w:t>Module level</w:t>
            </w:r>
          </w:p>
        </w:tc>
        <w:tc>
          <w:tcPr>
            <w:tcW w:w="8336" w:type="dxa"/>
            <w:shd w:val="clear" w:color="auto" w:fill="D9D9D9"/>
          </w:tcPr>
          <w:p w:rsidR="00493BCB" w:rsidRPr="00876A44" w:rsidRDefault="00493BCB" w:rsidP="00846431">
            <w:pPr>
              <w:pStyle w:val="BodyText"/>
              <w:jc w:val="both"/>
              <w:rPr>
                <w:b/>
                <w:bCs/>
                <w:szCs w:val="18"/>
              </w:rPr>
            </w:pPr>
            <w:r w:rsidRPr="00876A44">
              <w:rPr>
                <w:b/>
                <w:bCs/>
                <w:szCs w:val="18"/>
              </w:rPr>
              <w:t>Module code</w:t>
            </w:r>
          </w:p>
        </w:tc>
      </w:tr>
      <w:tr w:rsidR="00493BCB" w:rsidRPr="00A268DC" w:rsidTr="00846431">
        <w:trPr>
          <w:cantSplit/>
          <w:trHeight w:val="265"/>
        </w:trPr>
        <w:tc>
          <w:tcPr>
            <w:tcW w:w="1809" w:type="dxa"/>
          </w:tcPr>
          <w:p w:rsidR="00493BCB" w:rsidRPr="00876A44" w:rsidRDefault="00493BCB" w:rsidP="00846431">
            <w:pPr>
              <w:pStyle w:val="BodyText"/>
              <w:jc w:val="both"/>
              <w:rPr>
                <w:szCs w:val="18"/>
              </w:rPr>
            </w:pPr>
            <w:r w:rsidRPr="00876A44">
              <w:rPr>
                <w:szCs w:val="18"/>
              </w:rPr>
              <w:t>LEVEL 1 (4)</w:t>
            </w:r>
          </w:p>
        </w:tc>
        <w:tc>
          <w:tcPr>
            <w:tcW w:w="8336" w:type="dxa"/>
          </w:tcPr>
          <w:p w:rsidR="00493BCB" w:rsidRPr="00876A44" w:rsidRDefault="00493BCB" w:rsidP="00846431">
            <w:pPr>
              <w:pStyle w:val="BodyText"/>
              <w:jc w:val="both"/>
              <w:rPr>
                <w:szCs w:val="18"/>
              </w:rPr>
            </w:pPr>
            <w:r w:rsidRPr="00876A44">
              <w:rPr>
                <w:szCs w:val="18"/>
              </w:rPr>
              <w:t>NIP 1001, NIP 1002, PHC 1000, NIP 1004</w:t>
            </w:r>
          </w:p>
        </w:tc>
      </w:tr>
      <w:tr w:rsidR="00493BCB" w:rsidRPr="00A268DC" w:rsidTr="00846431">
        <w:trPr>
          <w:cantSplit/>
          <w:trHeight w:val="265"/>
        </w:trPr>
        <w:tc>
          <w:tcPr>
            <w:tcW w:w="1809" w:type="dxa"/>
          </w:tcPr>
          <w:p w:rsidR="00493BCB" w:rsidRPr="00876A44" w:rsidRDefault="00493BCB" w:rsidP="00846431">
            <w:pPr>
              <w:pStyle w:val="BodyText"/>
              <w:jc w:val="both"/>
              <w:rPr>
                <w:szCs w:val="18"/>
              </w:rPr>
            </w:pPr>
            <w:r w:rsidRPr="00876A44">
              <w:rPr>
                <w:szCs w:val="18"/>
              </w:rPr>
              <w:t>LEVEL 2 (5)</w:t>
            </w:r>
          </w:p>
        </w:tc>
        <w:tc>
          <w:tcPr>
            <w:tcW w:w="8336" w:type="dxa"/>
          </w:tcPr>
          <w:p w:rsidR="00493BCB" w:rsidRPr="00876A44" w:rsidRDefault="00493BCB" w:rsidP="00846431">
            <w:pPr>
              <w:rPr>
                <w:lang w:val="en-US"/>
              </w:rPr>
            </w:pPr>
            <w:r w:rsidRPr="00876A44">
              <w:rPr>
                <w:lang w:val="en-US"/>
              </w:rPr>
              <w:t>NIP 2203, PHC 2000, PHC 2001, PHC 2002, PHC 2003</w:t>
            </w:r>
          </w:p>
        </w:tc>
      </w:tr>
      <w:tr w:rsidR="00493BCB" w:rsidRPr="00A268DC" w:rsidTr="00846431">
        <w:trPr>
          <w:cantSplit/>
          <w:trHeight w:val="265"/>
        </w:trPr>
        <w:tc>
          <w:tcPr>
            <w:tcW w:w="1809" w:type="dxa"/>
            <w:tcBorders>
              <w:bottom w:val="single" w:sz="6" w:space="0" w:color="000000"/>
            </w:tcBorders>
          </w:tcPr>
          <w:p w:rsidR="00493BCB" w:rsidRPr="00876A44" w:rsidRDefault="00493BCB" w:rsidP="00846431">
            <w:pPr>
              <w:pStyle w:val="BodyText"/>
              <w:jc w:val="both"/>
              <w:rPr>
                <w:szCs w:val="18"/>
              </w:rPr>
            </w:pPr>
            <w:r w:rsidRPr="00876A44">
              <w:rPr>
                <w:szCs w:val="18"/>
              </w:rPr>
              <w:t>LEVEL 3 (6)</w:t>
            </w:r>
          </w:p>
        </w:tc>
        <w:tc>
          <w:tcPr>
            <w:tcW w:w="8336" w:type="dxa"/>
            <w:tcBorders>
              <w:bottom w:val="single" w:sz="6" w:space="0" w:color="000000"/>
            </w:tcBorders>
          </w:tcPr>
          <w:p w:rsidR="00493BCB" w:rsidRPr="00876A44" w:rsidRDefault="00493BCB" w:rsidP="00846431">
            <w:pPr>
              <w:rPr>
                <w:lang w:val="en-US"/>
              </w:rPr>
            </w:pPr>
            <w:r w:rsidRPr="00876A44">
              <w:rPr>
                <w:lang w:val="en-US"/>
              </w:rPr>
              <w:t>NIP 3330, PHC 3000, PHC 3001, PHC 3033, PHC 3034</w:t>
            </w:r>
          </w:p>
        </w:tc>
      </w:tr>
    </w:tbl>
    <w:p w:rsidR="00221B57" w:rsidRPr="00493BCB" w:rsidRDefault="00221B57" w:rsidP="00493BCB"/>
    <w:sectPr w:rsidR="00221B57" w:rsidRPr="00493BCB" w:rsidSect="003F2E4F">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2126"/>
    <w:multiLevelType w:val="hybridMultilevel"/>
    <w:tmpl w:val="C882C4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A0400E"/>
    <w:multiLevelType w:val="hybridMultilevel"/>
    <w:tmpl w:val="44E689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E5E77"/>
    <w:multiLevelType w:val="hybridMultilevel"/>
    <w:tmpl w:val="8110A05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7647C4A"/>
    <w:multiLevelType w:val="hybridMultilevel"/>
    <w:tmpl w:val="FF9479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493BCB"/>
    <w:rsid w:val="00000E01"/>
    <w:rsid w:val="0000115C"/>
    <w:rsid w:val="000014C9"/>
    <w:rsid w:val="0000396F"/>
    <w:rsid w:val="00006354"/>
    <w:rsid w:val="00006B13"/>
    <w:rsid w:val="00011567"/>
    <w:rsid w:val="000118DB"/>
    <w:rsid w:val="0001449F"/>
    <w:rsid w:val="0001559B"/>
    <w:rsid w:val="00016D1C"/>
    <w:rsid w:val="00020525"/>
    <w:rsid w:val="00023908"/>
    <w:rsid w:val="00026ADC"/>
    <w:rsid w:val="00027BE7"/>
    <w:rsid w:val="00027DC5"/>
    <w:rsid w:val="0003010E"/>
    <w:rsid w:val="00030A1C"/>
    <w:rsid w:val="00033123"/>
    <w:rsid w:val="00033CC6"/>
    <w:rsid w:val="00034230"/>
    <w:rsid w:val="00034DD9"/>
    <w:rsid w:val="00035914"/>
    <w:rsid w:val="00036042"/>
    <w:rsid w:val="00037F3E"/>
    <w:rsid w:val="000428B7"/>
    <w:rsid w:val="00042A61"/>
    <w:rsid w:val="00044537"/>
    <w:rsid w:val="00046BE7"/>
    <w:rsid w:val="00047870"/>
    <w:rsid w:val="000508CA"/>
    <w:rsid w:val="0005104C"/>
    <w:rsid w:val="00053D39"/>
    <w:rsid w:val="000541F8"/>
    <w:rsid w:val="000542E6"/>
    <w:rsid w:val="0005758E"/>
    <w:rsid w:val="00057B46"/>
    <w:rsid w:val="00066D50"/>
    <w:rsid w:val="00070A85"/>
    <w:rsid w:val="00071120"/>
    <w:rsid w:val="00071B3D"/>
    <w:rsid w:val="00072E8A"/>
    <w:rsid w:val="00072EC0"/>
    <w:rsid w:val="00073328"/>
    <w:rsid w:val="00073757"/>
    <w:rsid w:val="0007432E"/>
    <w:rsid w:val="000750BE"/>
    <w:rsid w:val="000761AB"/>
    <w:rsid w:val="00076BE9"/>
    <w:rsid w:val="000779F9"/>
    <w:rsid w:val="00081B65"/>
    <w:rsid w:val="00083FCE"/>
    <w:rsid w:val="0008450B"/>
    <w:rsid w:val="000856DC"/>
    <w:rsid w:val="000869B5"/>
    <w:rsid w:val="00090632"/>
    <w:rsid w:val="00090A39"/>
    <w:rsid w:val="00090ACA"/>
    <w:rsid w:val="000916D3"/>
    <w:rsid w:val="0009195F"/>
    <w:rsid w:val="0009241B"/>
    <w:rsid w:val="00093F2B"/>
    <w:rsid w:val="00093FB2"/>
    <w:rsid w:val="0009465F"/>
    <w:rsid w:val="00096BED"/>
    <w:rsid w:val="00096E74"/>
    <w:rsid w:val="000A1348"/>
    <w:rsid w:val="000A18FC"/>
    <w:rsid w:val="000A3B97"/>
    <w:rsid w:val="000A57F4"/>
    <w:rsid w:val="000A6BAC"/>
    <w:rsid w:val="000A6F29"/>
    <w:rsid w:val="000B2770"/>
    <w:rsid w:val="000B3854"/>
    <w:rsid w:val="000B3F8A"/>
    <w:rsid w:val="000B4009"/>
    <w:rsid w:val="000B59DC"/>
    <w:rsid w:val="000B5D4C"/>
    <w:rsid w:val="000B5E11"/>
    <w:rsid w:val="000B6F6A"/>
    <w:rsid w:val="000C2D86"/>
    <w:rsid w:val="000C3BB3"/>
    <w:rsid w:val="000C66E6"/>
    <w:rsid w:val="000D0A8E"/>
    <w:rsid w:val="000D1113"/>
    <w:rsid w:val="000D225C"/>
    <w:rsid w:val="000D31F1"/>
    <w:rsid w:val="000D38CC"/>
    <w:rsid w:val="000D444D"/>
    <w:rsid w:val="000E120C"/>
    <w:rsid w:val="000E5C56"/>
    <w:rsid w:val="000E7F69"/>
    <w:rsid w:val="000F2924"/>
    <w:rsid w:val="000F416C"/>
    <w:rsid w:val="000F447A"/>
    <w:rsid w:val="000F5CEF"/>
    <w:rsid w:val="00101DFE"/>
    <w:rsid w:val="001032E1"/>
    <w:rsid w:val="001035D7"/>
    <w:rsid w:val="00104D05"/>
    <w:rsid w:val="00107B56"/>
    <w:rsid w:val="00110DCB"/>
    <w:rsid w:val="001115EB"/>
    <w:rsid w:val="001203E3"/>
    <w:rsid w:val="00121124"/>
    <w:rsid w:val="00122A18"/>
    <w:rsid w:val="00122DA3"/>
    <w:rsid w:val="00125D0E"/>
    <w:rsid w:val="001265C1"/>
    <w:rsid w:val="001273B2"/>
    <w:rsid w:val="00130D36"/>
    <w:rsid w:val="001348CA"/>
    <w:rsid w:val="00135215"/>
    <w:rsid w:val="001352D2"/>
    <w:rsid w:val="00137E19"/>
    <w:rsid w:val="001406B8"/>
    <w:rsid w:val="001409CA"/>
    <w:rsid w:val="00141758"/>
    <w:rsid w:val="0014351C"/>
    <w:rsid w:val="001441F3"/>
    <w:rsid w:val="00146C58"/>
    <w:rsid w:val="00150355"/>
    <w:rsid w:val="00150793"/>
    <w:rsid w:val="00152411"/>
    <w:rsid w:val="00154281"/>
    <w:rsid w:val="001543F6"/>
    <w:rsid w:val="0015697C"/>
    <w:rsid w:val="00161417"/>
    <w:rsid w:val="00162365"/>
    <w:rsid w:val="00162E35"/>
    <w:rsid w:val="00165265"/>
    <w:rsid w:val="00165C1E"/>
    <w:rsid w:val="00172092"/>
    <w:rsid w:val="00177B36"/>
    <w:rsid w:val="001803A1"/>
    <w:rsid w:val="00181319"/>
    <w:rsid w:val="00181599"/>
    <w:rsid w:val="001821D1"/>
    <w:rsid w:val="001827B0"/>
    <w:rsid w:val="00183C10"/>
    <w:rsid w:val="00186D9A"/>
    <w:rsid w:val="00190427"/>
    <w:rsid w:val="00190A57"/>
    <w:rsid w:val="001912F0"/>
    <w:rsid w:val="0019195D"/>
    <w:rsid w:val="00196E15"/>
    <w:rsid w:val="00196EE9"/>
    <w:rsid w:val="001A1493"/>
    <w:rsid w:val="001A197D"/>
    <w:rsid w:val="001A4E8B"/>
    <w:rsid w:val="001A6103"/>
    <w:rsid w:val="001B14B4"/>
    <w:rsid w:val="001B1B39"/>
    <w:rsid w:val="001B20C7"/>
    <w:rsid w:val="001B3F55"/>
    <w:rsid w:val="001B6600"/>
    <w:rsid w:val="001B6620"/>
    <w:rsid w:val="001B77F2"/>
    <w:rsid w:val="001C0BF4"/>
    <w:rsid w:val="001C49BC"/>
    <w:rsid w:val="001C4C29"/>
    <w:rsid w:val="001C6B3D"/>
    <w:rsid w:val="001C6D95"/>
    <w:rsid w:val="001D19BC"/>
    <w:rsid w:val="001D28D6"/>
    <w:rsid w:val="001D49BB"/>
    <w:rsid w:val="001D4BB2"/>
    <w:rsid w:val="001D53C7"/>
    <w:rsid w:val="001D7C71"/>
    <w:rsid w:val="001E0149"/>
    <w:rsid w:val="001E1B81"/>
    <w:rsid w:val="001E3BAC"/>
    <w:rsid w:val="001E607C"/>
    <w:rsid w:val="001F177F"/>
    <w:rsid w:val="001F33ED"/>
    <w:rsid w:val="001F44CF"/>
    <w:rsid w:val="001F48B8"/>
    <w:rsid w:val="001F55FE"/>
    <w:rsid w:val="001F76DD"/>
    <w:rsid w:val="00201D35"/>
    <w:rsid w:val="00202743"/>
    <w:rsid w:val="00202BA9"/>
    <w:rsid w:val="002034DC"/>
    <w:rsid w:val="002068D5"/>
    <w:rsid w:val="00207469"/>
    <w:rsid w:val="00210334"/>
    <w:rsid w:val="00215CF2"/>
    <w:rsid w:val="00216A26"/>
    <w:rsid w:val="00217C11"/>
    <w:rsid w:val="00217EE2"/>
    <w:rsid w:val="00221A9F"/>
    <w:rsid w:val="00221B57"/>
    <w:rsid w:val="00221CFB"/>
    <w:rsid w:val="00225594"/>
    <w:rsid w:val="00226DD4"/>
    <w:rsid w:val="002307E1"/>
    <w:rsid w:val="00232A8E"/>
    <w:rsid w:val="002336FA"/>
    <w:rsid w:val="00233BF7"/>
    <w:rsid w:val="002347A6"/>
    <w:rsid w:val="0023550C"/>
    <w:rsid w:val="00235656"/>
    <w:rsid w:val="00236AC3"/>
    <w:rsid w:val="00236CB8"/>
    <w:rsid w:val="00240EBE"/>
    <w:rsid w:val="00240FFF"/>
    <w:rsid w:val="002413F1"/>
    <w:rsid w:val="00251D39"/>
    <w:rsid w:val="002522CB"/>
    <w:rsid w:val="002534CB"/>
    <w:rsid w:val="00260F62"/>
    <w:rsid w:val="00261329"/>
    <w:rsid w:val="002622D2"/>
    <w:rsid w:val="00262632"/>
    <w:rsid w:val="00263A3E"/>
    <w:rsid w:val="002653B0"/>
    <w:rsid w:val="00266077"/>
    <w:rsid w:val="00266C9B"/>
    <w:rsid w:val="00271FCE"/>
    <w:rsid w:val="00273457"/>
    <w:rsid w:val="002744E4"/>
    <w:rsid w:val="0027451B"/>
    <w:rsid w:val="00274899"/>
    <w:rsid w:val="002771E1"/>
    <w:rsid w:val="00280026"/>
    <w:rsid w:val="002807DA"/>
    <w:rsid w:val="00285B95"/>
    <w:rsid w:val="00286001"/>
    <w:rsid w:val="00286945"/>
    <w:rsid w:val="00286D68"/>
    <w:rsid w:val="00287231"/>
    <w:rsid w:val="002922A3"/>
    <w:rsid w:val="00292513"/>
    <w:rsid w:val="0029479B"/>
    <w:rsid w:val="00294FF4"/>
    <w:rsid w:val="002A0721"/>
    <w:rsid w:val="002A0ADA"/>
    <w:rsid w:val="002A20DE"/>
    <w:rsid w:val="002A2A43"/>
    <w:rsid w:val="002A2CA0"/>
    <w:rsid w:val="002A75ED"/>
    <w:rsid w:val="002B64AB"/>
    <w:rsid w:val="002C114A"/>
    <w:rsid w:val="002C1707"/>
    <w:rsid w:val="002C1C0E"/>
    <w:rsid w:val="002C3035"/>
    <w:rsid w:val="002C3A0A"/>
    <w:rsid w:val="002C3E00"/>
    <w:rsid w:val="002D0F2E"/>
    <w:rsid w:val="002D2938"/>
    <w:rsid w:val="002D31AD"/>
    <w:rsid w:val="002E0F0D"/>
    <w:rsid w:val="002E1F75"/>
    <w:rsid w:val="002E26CA"/>
    <w:rsid w:val="002E2EA7"/>
    <w:rsid w:val="002E3A35"/>
    <w:rsid w:val="002E3B19"/>
    <w:rsid w:val="002E5BF9"/>
    <w:rsid w:val="002E5C40"/>
    <w:rsid w:val="002E65E9"/>
    <w:rsid w:val="002E7C37"/>
    <w:rsid w:val="002F4CB6"/>
    <w:rsid w:val="002F7BBE"/>
    <w:rsid w:val="00300533"/>
    <w:rsid w:val="00304E4E"/>
    <w:rsid w:val="003053B8"/>
    <w:rsid w:val="00305D5E"/>
    <w:rsid w:val="003066B9"/>
    <w:rsid w:val="00306823"/>
    <w:rsid w:val="00306B40"/>
    <w:rsid w:val="003075FF"/>
    <w:rsid w:val="003121FF"/>
    <w:rsid w:val="00315865"/>
    <w:rsid w:val="00320B54"/>
    <w:rsid w:val="00320D38"/>
    <w:rsid w:val="0032512A"/>
    <w:rsid w:val="003258F2"/>
    <w:rsid w:val="00325E8A"/>
    <w:rsid w:val="00326B87"/>
    <w:rsid w:val="0032788A"/>
    <w:rsid w:val="00327C68"/>
    <w:rsid w:val="00331881"/>
    <w:rsid w:val="003338FE"/>
    <w:rsid w:val="00334E6C"/>
    <w:rsid w:val="003357F9"/>
    <w:rsid w:val="00337B05"/>
    <w:rsid w:val="00340576"/>
    <w:rsid w:val="00343B84"/>
    <w:rsid w:val="003449BE"/>
    <w:rsid w:val="003466C5"/>
    <w:rsid w:val="00347121"/>
    <w:rsid w:val="00352217"/>
    <w:rsid w:val="0035291A"/>
    <w:rsid w:val="00353566"/>
    <w:rsid w:val="00353FDD"/>
    <w:rsid w:val="00354317"/>
    <w:rsid w:val="0035590B"/>
    <w:rsid w:val="00357CAD"/>
    <w:rsid w:val="00360B5C"/>
    <w:rsid w:val="00360EA4"/>
    <w:rsid w:val="00362EB2"/>
    <w:rsid w:val="003640C9"/>
    <w:rsid w:val="00364D02"/>
    <w:rsid w:val="00364E4D"/>
    <w:rsid w:val="00365E69"/>
    <w:rsid w:val="003713A9"/>
    <w:rsid w:val="003719E9"/>
    <w:rsid w:val="0037526F"/>
    <w:rsid w:val="0037562B"/>
    <w:rsid w:val="003824F2"/>
    <w:rsid w:val="00383523"/>
    <w:rsid w:val="003835DE"/>
    <w:rsid w:val="00384BC1"/>
    <w:rsid w:val="0038786A"/>
    <w:rsid w:val="00391F0E"/>
    <w:rsid w:val="00392222"/>
    <w:rsid w:val="0039268A"/>
    <w:rsid w:val="00392EC6"/>
    <w:rsid w:val="00395B54"/>
    <w:rsid w:val="00397B59"/>
    <w:rsid w:val="003A0C2B"/>
    <w:rsid w:val="003A21AB"/>
    <w:rsid w:val="003A2ACF"/>
    <w:rsid w:val="003A38DB"/>
    <w:rsid w:val="003A3D2A"/>
    <w:rsid w:val="003A3FB8"/>
    <w:rsid w:val="003A41AB"/>
    <w:rsid w:val="003A6D42"/>
    <w:rsid w:val="003B03AE"/>
    <w:rsid w:val="003B233F"/>
    <w:rsid w:val="003B2A27"/>
    <w:rsid w:val="003B398C"/>
    <w:rsid w:val="003C48A0"/>
    <w:rsid w:val="003C4CFD"/>
    <w:rsid w:val="003C5028"/>
    <w:rsid w:val="003C6798"/>
    <w:rsid w:val="003C7B90"/>
    <w:rsid w:val="003D014A"/>
    <w:rsid w:val="003D1C3D"/>
    <w:rsid w:val="003D3E67"/>
    <w:rsid w:val="003D4085"/>
    <w:rsid w:val="003D4093"/>
    <w:rsid w:val="003D6142"/>
    <w:rsid w:val="003D6146"/>
    <w:rsid w:val="003D6485"/>
    <w:rsid w:val="003D6A8C"/>
    <w:rsid w:val="003E2320"/>
    <w:rsid w:val="003E2EB8"/>
    <w:rsid w:val="003E39CD"/>
    <w:rsid w:val="003E3AA8"/>
    <w:rsid w:val="003E4020"/>
    <w:rsid w:val="003E41B2"/>
    <w:rsid w:val="003E4836"/>
    <w:rsid w:val="003E49D5"/>
    <w:rsid w:val="003E56A8"/>
    <w:rsid w:val="003E66E9"/>
    <w:rsid w:val="003E7592"/>
    <w:rsid w:val="003F1D07"/>
    <w:rsid w:val="003F2B78"/>
    <w:rsid w:val="003F2E4F"/>
    <w:rsid w:val="003F31D0"/>
    <w:rsid w:val="003F322F"/>
    <w:rsid w:val="003F6CE7"/>
    <w:rsid w:val="003F7D7A"/>
    <w:rsid w:val="004060F2"/>
    <w:rsid w:val="00406914"/>
    <w:rsid w:val="00407910"/>
    <w:rsid w:val="00410E59"/>
    <w:rsid w:val="004138F4"/>
    <w:rsid w:val="00417A42"/>
    <w:rsid w:val="00417BF1"/>
    <w:rsid w:val="00421696"/>
    <w:rsid w:val="00424908"/>
    <w:rsid w:val="00425F56"/>
    <w:rsid w:val="004277D7"/>
    <w:rsid w:val="0043017D"/>
    <w:rsid w:val="004302D1"/>
    <w:rsid w:val="004313DC"/>
    <w:rsid w:val="00431D1D"/>
    <w:rsid w:val="00433842"/>
    <w:rsid w:val="00433D48"/>
    <w:rsid w:val="004341BD"/>
    <w:rsid w:val="00436A3B"/>
    <w:rsid w:val="00440A9F"/>
    <w:rsid w:val="0044103A"/>
    <w:rsid w:val="00442D19"/>
    <w:rsid w:val="00443BC0"/>
    <w:rsid w:val="0044454F"/>
    <w:rsid w:val="00444D89"/>
    <w:rsid w:val="00444FD9"/>
    <w:rsid w:val="00445C8C"/>
    <w:rsid w:val="0044660E"/>
    <w:rsid w:val="00446CB2"/>
    <w:rsid w:val="00450350"/>
    <w:rsid w:val="00450EE9"/>
    <w:rsid w:val="00451AE1"/>
    <w:rsid w:val="00453A33"/>
    <w:rsid w:val="004543D0"/>
    <w:rsid w:val="00455D0E"/>
    <w:rsid w:val="00457E81"/>
    <w:rsid w:val="00457F35"/>
    <w:rsid w:val="004619F1"/>
    <w:rsid w:val="00462665"/>
    <w:rsid w:val="00463D9B"/>
    <w:rsid w:val="00465C89"/>
    <w:rsid w:val="0046785F"/>
    <w:rsid w:val="00470FFB"/>
    <w:rsid w:val="00471E30"/>
    <w:rsid w:val="00473A16"/>
    <w:rsid w:val="0047425C"/>
    <w:rsid w:val="00474E2A"/>
    <w:rsid w:val="00476458"/>
    <w:rsid w:val="004775C1"/>
    <w:rsid w:val="0048254D"/>
    <w:rsid w:val="00487245"/>
    <w:rsid w:val="00487400"/>
    <w:rsid w:val="00490DC2"/>
    <w:rsid w:val="00492AF2"/>
    <w:rsid w:val="00493BCB"/>
    <w:rsid w:val="00494449"/>
    <w:rsid w:val="004A0A73"/>
    <w:rsid w:val="004A123C"/>
    <w:rsid w:val="004A126D"/>
    <w:rsid w:val="004A134A"/>
    <w:rsid w:val="004A1FFE"/>
    <w:rsid w:val="004A53F2"/>
    <w:rsid w:val="004A614E"/>
    <w:rsid w:val="004A61EC"/>
    <w:rsid w:val="004B0BF5"/>
    <w:rsid w:val="004B31F9"/>
    <w:rsid w:val="004B5192"/>
    <w:rsid w:val="004B51FF"/>
    <w:rsid w:val="004B6733"/>
    <w:rsid w:val="004B6B62"/>
    <w:rsid w:val="004C08D0"/>
    <w:rsid w:val="004C4672"/>
    <w:rsid w:val="004C6F67"/>
    <w:rsid w:val="004C7936"/>
    <w:rsid w:val="004D0F38"/>
    <w:rsid w:val="004D13C3"/>
    <w:rsid w:val="004D20CE"/>
    <w:rsid w:val="004D2433"/>
    <w:rsid w:val="004D4DF7"/>
    <w:rsid w:val="004D6548"/>
    <w:rsid w:val="004F0062"/>
    <w:rsid w:val="004F47D7"/>
    <w:rsid w:val="004F7381"/>
    <w:rsid w:val="004F7A41"/>
    <w:rsid w:val="005058F7"/>
    <w:rsid w:val="00507564"/>
    <w:rsid w:val="00510AF7"/>
    <w:rsid w:val="00510BA1"/>
    <w:rsid w:val="005110F8"/>
    <w:rsid w:val="00511A2F"/>
    <w:rsid w:val="00512660"/>
    <w:rsid w:val="00512D8D"/>
    <w:rsid w:val="00514F1E"/>
    <w:rsid w:val="005160D0"/>
    <w:rsid w:val="005177E2"/>
    <w:rsid w:val="00524FB1"/>
    <w:rsid w:val="005250F9"/>
    <w:rsid w:val="0052653C"/>
    <w:rsid w:val="00526D5D"/>
    <w:rsid w:val="00527DAA"/>
    <w:rsid w:val="005303F1"/>
    <w:rsid w:val="00530516"/>
    <w:rsid w:val="005305D9"/>
    <w:rsid w:val="005343A5"/>
    <w:rsid w:val="00535056"/>
    <w:rsid w:val="00535249"/>
    <w:rsid w:val="005355C6"/>
    <w:rsid w:val="00535D12"/>
    <w:rsid w:val="00540213"/>
    <w:rsid w:val="005414A7"/>
    <w:rsid w:val="0054253A"/>
    <w:rsid w:val="00550B7E"/>
    <w:rsid w:val="00550C94"/>
    <w:rsid w:val="0055322E"/>
    <w:rsid w:val="0055361D"/>
    <w:rsid w:val="00553942"/>
    <w:rsid w:val="00553A58"/>
    <w:rsid w:val="00554109"/>
    <w:rsid w:val="00554468"/>
    <w:rsid w:val="005549DE"/>
    <w:rsid w:val="0055507A"/>
    <w:rsid w:val="00556C51"/>
    <w:rsid w:val="00557F3C"/>
    <w:rsid w:val="005613BA"/>
    <w:rsid w:val="0056254E"/>
    <w:rsid w:val="005642E5"/>
    <w:rsid w:val="005657DC"/>
    <w:rsid w:val="00565E05"/>
    <w:rsid w:val="0056622C"/>
    <w:rsid w:val="00567AF3"/>
    <w:rsid w:val="00571C91"/>
    <w:rsid w:val="00571E67"/>
    <w:rsid w:val="00573A4C"/>
    <w:rsid w:val="0057530E"/>
    <w:rsid w:val="00575319"/>
    <w:rsid w:val="00576E0A"/>
    <w:rsid w:val="00576EF8"/>
    <w:rsid w:val="0057762E"/>
    <w:rsid w:val="00580284"/>
    <w:rsid w:val="0058166B"/>
    <w:rsid w:val="00581717"/>
    <w:rsid w:val="005827CC"/>
    <w:rsid w:val="00584179"/>
    <w:rsid w:val="0058528B"/>
    <w:rsid w:val="00585357"/>
    <w:rsid w:val="00590D84"/>
    <w:rsid w:val="00591B77"/>
    <w:rsid w:val="005930E7"/>
    <w:rsid w:val="0059369B"/>
    <w:rsid w:val="00593FC1"/>
    <w:rsid w:val="0059463F"/>
    <w:rsid w:val="0059764A"/>
    <w:rsid w:val="005976D2"/>
    <w:rsid w:val="005A018E"/>
    <w:rsid w:val="005A1775"/>
    <w:rsid w:val="005A37C6"/>
    <w:rsid w:val="005A7944"/>
    <w:rsid w:val="005B04B3"/>
    <w:rsid w:val="005B0F6B"/>
    <w:rsid w:val="005B1D00"/>
    <w:rsid w:val="005B3DEB"/>
    <w:rsid w:val="005B482D"/>
    <w:rsid w:val="005B4B77"/>
    <w:rsid w:val="005B671F"/>
    <w:rsid w:val="005B68CE"/>
    <w:rsid w:val="005C11AA"/>
    <w:rsid w:val="005C353F"/>
    <w:rsid w:val="005D1944"/>
    <w:rsid w:val="005D3FB2"/>
    <w:rsid w:val="005D49FF"/>
    <w:rsid w:val="005D7C93"/>
    <w:rsid w:val="005E2643"/>
    <w:rsid w:val="005E549A"/>
    <w:rsid w:val="005E7145"/>
    <w:rsid w:val="005E791E"/>
    <w:rsid w:val="005F1A5B"/>
    <w:rsid w:val="005F4B3B"/>
    <w:rsid w:val="005F59D0"/>
    <w:rsid w:val="005F5E14"/>
    <w:rsid w:val="005F632D"/>
    <w:rsid w:val="005F6BC4"/>
    <w:rsid w:val="005F71E9"/>
    <w:rsid w:val="00602B68"/>
    <w:rsid w:val="00606BD4"/>
    <w:rsid w:val="00606EF4"/>
    <w:rsid w:val="0061200C"/>
    <w:rsid w:val="006139D4"/>
    <w:rsid w:val="00614619"/>
    <w:rsid w:val="00614B9C"/>
    <w:rsid w:val="00615769"/>
    <w:rsid w:val="00615F6A"/>
    <w:rsid w:val="006208DA"/>
    <w:rsid w:val="006220EB"/>
    <w:rsid w:val="00626D95"/>
    <w:rsid w:val="006275C0"/>
    <w:rsid w:val="006306B2"/>
    <w:rsid w:val="00633DB1"/>
    <w:rsid w:val="0063429E"/>
    <w:rsid w:val="00635A97"/>
    <w:rsid w:val="00636CD0"/>
    <w:rsid w:val="0063736E"/>
    <w:rsid w:val="006422E4"/>
    <w:rsid w:val="00643E0D"/>
    <w:rsid w:val="00643EBA"/>
    <w:rsid w:val="00645BFA"/>
    <w:rsid w:val="00646C85"/>
    <w:rsid w:val="00650224"/>
    <w:rsid w:val="006546F2"/>
    <w:rsid w:val="006558BE"/>
    <w:rsid w:val="00656360"/>
    <w:rsid w:val="00660C73"/>
    <w:rsid w:val="00662054"/>
    <w:rsid w:val="00665C91"/>
    <w:rsid w:val="00666A98"/>
    <w:rsid w:val="00667C13"/>
    <w:rsid w:val="0067139C"/>
    <w:rsid w:val="006727BE"/>
    <w:rsid w:val="00673629"/>
    <w:rsid w:val="0067698C"/>
    <w:rsid w:val="006817D3"/>
    <w:rsid w:val="00685EBF"/>
    <w:rsid w:val="006912A0"/>
    <w:rsid w:val="006913CF"/>
    <w:rsid w:val="00691A2F"/>
    <w:rsid w:val="00695475"/>
    <w:rsid w:val="00697152"/>
    <w:rsid w:val="006A1DE9"/>
    <w:rsid w:val="006A21CF"/>
    <w:rsid w:val="006A3B7F"/>
    <w:rsid w:val="006A44CD"/>
    <w:rsid w:val="006A53D1"/>
    <w:rsid w:val="006A7B87"/>
    <w:rsid w:val="006A7E2B"/>
    <w:rsid w:val="006A7F02"/>
    <w:rsid w:val="006A7FAF"/>
    <w:rsid w:val="006B0445"/>
    <w:rsid w:val="006B04A1"/>
    <w:rsid w:val="006B08AE"/>
    <w:rsid w:val="006B20D4"/>
    <w:rsid w:val="006B2CB7"/>
    <w:rsid w:val="006B5D29"/>
    <w:rsid w:val="006B5D3C"/>
    <w:rsid w:val="006B7742"/>
    <w:rsid w:val="006C10CB"/>
    <w:rsid w:val="006C1BA5"/>
    <w:rsid w:val="006C361F"/>
    <w:rsid w:val="006C5A99"/>
    <w:rsid w:val="006C79A9"/>
    <w:rsid w:val="006D133C"/>
    <w:rsid w:val="006D1426"/>
    <w:rsid w:val="006D15D3"/>
    <w:rsid w:val="006D1FDF"/>
    <w:rsid w:val="006D210B"/>
    <w:rsid w:val="006D39A2"/>
    <w:rsid w:val="006D3FAB"/>
    <w:rsid w:val="006D56C2"/>
    <w:rsid w:val="006D67D1"/>
    <w:rsid w:val="006D6DCE"/>
    <w:rsid w:val="006D7051"/>
    <w:rsid w:val="006D7B9E"/>
    <w:rsid w:val="006D7C28"/>
    <w:rsid w:val="006D7D6D"/>
    <w:rsid w:val="006E724B"/>
    <w:rsid w:val="006E7413"/>
    <w:rsid w:val="006F6C4D"/>
    <w:rsid w:val="006F6EE6"/>
    <w:rsid w:val="006F6FA2"/>
    <w:rsid w:val="006F756D"/>
    <w:rsid w:val="006F7D3F"/>
    <w:rsid w:val="00701000"/>
    <w:rsid w:val="007018E0"/>
    <w:rsid w:val="00702526"/>
    <w:rsid w:val="0070431A"/>
    <w:rsid w:val="007070BC"/>
    <w:rsid w:val="0071004C"/>
    <w:rsid w:val="00710DBF"/>
    <w:rsid w:val="0071139B"/>
    <w:rsid w:val="00711545"/>
    <w:rsid w:val="00711773"/>
    <w:rsid w:val="0071582C"/>
    <w:rsid w:val="00715AD9"/>
    <w:rsid w:val="00715FD3"/>
    <w:rsid w:val="007169DA"/>
    <w:rsid w:val="007218D7"/>
    <w:rsid w:val="0072445C"/>
    <w:rsid w:val="00724899"/>
    <w:rsid w:val="00725A2B"/>
    <w:rsid w:val="00726B7E"/>
    <w:rsid w:val="0073042C"/>
    <w:rsid w:val="00731A4A"/>
    <w:rsid w:val="00731F90"/>
    <w:rsid w:val="00732D44"/>
    <w:rsid w:val="00734CCF"/>
    <w:rsid w:val="00735531"/>
    <w:rsid w:val="007415B6"/>
    <w:rsid w:val="00741B0A"/>
    <w:rsid w:val="0074354A"/>
    <w:rsid w:val="00743D55"/>
    <w:rsid w:val="0074472D"/>
    <w:rsid w:val="00750E72"/>
    <w:rsid w:val="007518A0"/>
    <w:rsid w:val="00751E13"/>
    <w:rsid w:val="007535B5"/>
    <w:rsid w:val="00753639"/>
    <w:rsid w:val="007536F8"/>
    <w:rsid w:val="0075461C"/>
    <w:rsid w:val="007575EF"/>
    <w:rsid w:val="007616B7"/>
    <w:rsid w:val="00762BAA"/>
    <w:rsid w:val="007650FE"/>
    <w:rsid w:val="00765A4C"/>
    <w:rsid w:val="00765F2C"/>
    <w:rsid w:val="007673E6"/>
    <w:rsid w:val="00772A64"/>
    <w:rsid w:val="00772EDA"/>
    <w:rsid w:val="007730DB"/>
    <w:rsid w:val="00773DAA"/>
    <w:rsid w:val="00773DC8"/>
    <w:rsid w:val="00774B4C"/>
    <w:rsid w:val="0077521D"/>
    <w:rsid w:val="007767A1"/>
    <w:rsid w:val="007868CF"/>
    <w:rsid w:val="00791C31"/>
    <w:rsid w:val="00792270"/>
    <w:rsid w:val="00794835"/>
    <w:rsid w:val="007948B8"/>
    <w:rsid w:val="00794A6F"/>
    <w:rsid w:val="00795580"/>
    <w:rsid w:val="007955AD"/>
    <w:rsid w:val="00796CEB"/>
    <w:rsid w:val="00796EB7"/>
    <w:rsid w:val="007A0FC4"/>
    <w:rsid w:val="007A1D2B"/>
    <w:rsid w:val="007A33C8"/>
    <w:rsid w:val="007A3FC7"/>
    <w:rsid w:val="007A49F1"/>
    <w:rsid w:val="007A674B"/>
    <w:rsid w:val="007A6A22"/>
    <w:rsid w:val="007A6CB0"/>
    <w:rsid w:val="007A7864"/>
    <w:rsid w:val="007B1A4F"/>
    <w:rsid w:val="007B39BF"/>
    <w:rsid w:val="007B5213"/>
    <w:rsid w:val="007B66C1"/>
    <w:rsid w:val="007B7392"/>
    <w:rsid w:val="007C07F0"/>
    <w:rsid w:val="007C2C0C"/>
    <w:rsid w:val="007C4C2F"/>
    <w:rsid w:val="007C5126"/>
    <w:rsid w:val="007C5B2E"/>
    <w:rsid w:val="007C5B38"/>
    <w:rsid w:val="007C5C26"/>
    <w:rsid w:val="007D05A6"/>
    <w:rsid w:val="007D1338"/>
    <w:rsid w:val="007D1706"/>
    <w:rsid w:val="007D4C46"/>
    <w:rsid w:val="007D6360"/>
    <w:rsid w:val="007D6745"/>
    <w:rsid w:val="007D67A7"/>
    <w:rsid w:val="007D6BFB"/>
    <w:rsid w:val="007D7EEA"/>
    <w:rsid w:val="007E028D"/>
    <w:rsid w:val="007E03A6"/>
    <w:rsid w:val="007E26D3"/>
    <w:rsid w:val="007E2ACC"/>
    <w:rsid w:val="007E7E9C"/>
    <w:rsid w:val="007F1DD3"/>
    <w:rsid w:val="007F4806"/>
    <w:rsid w:val="007F58C1"/>
    <w:rsid w:val="007F5DB6"/>
    <w:rsid w:val="00805D9B"/>
    <w:rsid w:val="008122A8"/>
    <w:rsid w:val="00813289"/>
    <w:rsid w:val="00813F0A"/>
    <w:rsid w:val="0081549D"/>
    <w:rsid w:val="008164AF"/>
    <w:rsid w:val="00816671"/>
    <w:rsid w:val="008215BA"/>
    <w:rsid w:val="00823559"/>
    <w:rsid w:val="00823768"/>
    <w:rsid w:val="00825890"/>
    <w:rsid w:val="00827618"/>
    <w:rsid w:val="00832B53"/>
    <w:rsid w:val="00836815"/>
    <w:rsid w:val="00837CA9"/>
    <w:rsid w:val="00837EA5"/>
    <w:rsid w:val="00841155"/>
    <w:rsid w:val="008416B1"/>
    <w:rsid w:val="00843CAD"/>
    <w:rsid w:val="008454D3"/>
    <w:rsid w:val="0085123A"/>
    <w:rsid w:val="00852359"/>
    <w:rsid w:val="008554FD"/>
    <w:rsid w:val="00856183"/>
    <w:rsid w:val="008567E6"/>
    <w:rsid w:val="00856C2C"/>
    <w:rsid w:val="00856DFE"/>
    <w:rsid w:val="00857D4B"/>
    <w:rsid w:val="00866798"/>
    <w:rsid w:val="008674D2"/>
    <w:rsid w:val="008679E0"/>
    <w:rsid w:val="008717F0"/>
    <w:rsid w:val="00871FB7"/>
    <w:rsid w:val="008722CB"/>
    <w:rsid w:val="008748A7"/>
    <w:rsid w:val="00875EBA"/>
    <w:rsid w:val="008762FC"/>
    <w:rsid w:val="00876EFC"/>
    <w:rsid w:val="008803E3"/>
    <w:rsid w:val="0088090E"/>
    <w:rsid w:val="00880A80"/>
    <w:rsid w:val="00884879"/>
    <w:rsid w:val="008865BE"/>
    <w:rsid w:val="00890755"/>
    <w:rsid w:val="008935A8"/>
    <w:rsid w:val="00895852"/>
    <w:rsid w:val="0089659D"/>
    <w:rsid w:val="008A14B0"/>
    <w:rsid w:val="008A2666"/>
    <w:rsid w:val="008A31D2"/>
    <w:rsid w:val="008A31D8"/>
    <w:rsid w:val="008A3C4F"/>
    <w:rsid w:val="008A5350"/>
    <w:rsid w:val="008B002F"/>
    <w:rsid w:val="008B157B"/>
    <w:rsid w:val="008B2C29"/>
    <w:rsid w:val="008B66AB"/>
    <w:rsid w:val="008B726E"/>
    <w:rsid w:val="008C0703"/>
    <w:rsid w:val="008C09CC"/>
    <w:rsid w:val="008C0B5F"/>
    <w:rsid w:val="008C1A73"/>
    <w:rsid w:val="008C20EE"/>
    <w:rsid w:val="008C4739"/>
    <w:rsid w:val="008C4B7A"/>
    <w:rsid w:val="008D0CF1"/>
    <w:rsid w:val="008D0D41"/>
    <w:rsid w:val="008D0F13"/>
    <w:rsid w:val="008D2018"/>
    <w:rsid w:val="008D6CF6"/>
    <w:rsid w:val="008E053D"/>
    <w:rsid w:val="008E25ED"/>
    <w:rsid w:val="008E28E0"/>
    <w:rsid w:val="008E4747"/>
    <w:rsid w:val="008E4BDA"/>
    <w:rsid w:val="008E54BB"/>
    <w:rsid w:val="008E7BF0"/>
    <w:rsid w:val="008F1C0B"/>
    <w:rsid w:val="008F2432"/>
    <w:rsid w:val="008F4AAD"/>
    <w:rsid w:val="008F76AF"/>
    <w:rsid w:val="008F7CB4"/>
    <w:rsid w:val="009007CE"/>
    <w:rsid w:val="00900C38"/>
    <w:rsid w:val="0090136D"/>
    <w:rsid w:val="00901C6D"/>
    <w:rsid w:val="009024C7"/>
    <w:rsid w:val="00902E5C"/>
    <w:rsid w:val="00904F2D"/>
    <w:rsid w:val="00906912"/>
    <w:rsid w:val="009075A7"/>
    <w:rsid w:val="0091143E"/>
    <w:rsid w:val="00911EED"/>
    <w:rsid w:val="009160C6"/>
    <w:rsid w:val="00916718"/>
    <w:rsid w:val="0091706E"/>
    <w:rsid w:val="009214C8"/>
    <w:rsid w:val="00921823"/>
    <w:rsid w:val="00921FFC"/>
    <w:rsid w:val="00923A45"/>
    <w:rsid w:val="009241B7"/>
    <w:rsid w:val="00924330"/>
    <w:rsid w:val="00924892"/>
    <w:rsid w:val="009258C2"/>
    <w:rsid w:val="009259F5"/>
    <w:rsid w:val="009272F9"/>
    <w:rsid w:val="00927655"/>
    <w:rsid w:val="009312E3"/>
    <w:rsid w:val="009316B2"/>
    <w:rsid w:val="00931A32"/>
    <w:rsid w:val="00932F85"/>
    <w:rsid w:val="00933DDD"/>
    <w:rsid w:val="00934300"/>
    <w:rsid w:val="009349FE"/>
    <w:rsid w:val="009374D4"/>
    <w:rsid w:val="00937D55"/>
    <w:rsid w:val="00941C8E"/>
    <w:rsid w:val="00942CED"/>
    <w:rsid w:val="00942FE2"/>
    <w:rsid w:val="00947082"/>
    <w:rsid w:val="0094742B"/>
    <w:rsid w:val="009501AF"/>
    <w:rsid w:val="009513E0"/>
    <w:rsid w:val="009552C4"/>
    <w:rsid w:val="0095530A"/>
    <w:rsid w:val="009563E4"/>
    <w:rsid w:val="009602BA"/>
    <w:rsid w:val="00960409"/>
    <w:rsid w:val="00960A6D"/>
    <w:rsid w:val="00960E7C"/>
    <w:rsid w:val="00962A10"/>
    <w:rsid w:val="00962FAA"/>
    <w:rsid w:val="00963394"/>
    <w:rsid w:val="00965A13"/>
    <w:rsid w:val="00971A96"/>
    <w:rsid w:val="0097223E"/>
    <w:rsid w:val="009763C0"/>
    <w:rsid w:val="009806E8"/>
    <w:rsid w:val="00981501"/>
    <w:rsid w:val="0098683D"/>
    <w:rsid w:val="00990490"/>
    <w:rsid w:val="00990A1A"/>
    <w:rsid w:val="009923FD"/>
    <w:rsid w:val="00992C28"/>
    <w:rsid w:val="009964E4"/>
    <w:rsid w:val="0099702C"/>
    <w:rsid w:val="009A1C1C"/>
    <w:rsid w:val="009A2639"/>
    <w:rsid w:val="009A4521"/>
    <w:rsid w:val="009A5001"/>
    <w:rsid w:val="009A5004"/>
    <w:rsid w:val="009A54B0"/>
    <w:rsid w:val="009A5D48"/>
    <w:rsid w:val="009B185E"/>
    <w:rsid w:val="009B3236"/>
    <w:rsid w:val="009B77AD"/>
    <w:rsid w:val="009C0D50"/>
    <w:rsid w:val="009C1BA4"/>
    <w:rsid w:val="009C2C19"/>
    <w:rsid w:val="009C2FED"/>
    <w:rsid w:val="009C336F"/>
    <w:rsid w:val="009C3E04"/>
    <w:rsid w:val="009C4E1F"/>
    <w:rsid w:val="009C587A"/>
    <w:rsid w:val="009C6DAB"/>
    <w:rsid w:val="009D21C7"/>
    <w:rsid w:val="009D2DB0"/>
    <w:rsid w:val="009D4349"/>
    <w:rsid w:val="009D4534"/>
    <w:rsid w:val="009D4977"/>
    <w:rsid w:val="009D5DBD"/>
    <w:rsid w:val="009D5EBD"/>
    <w:rsid w:val="009D5F87"/>
    <w:rsid w:val="009E0B8E"/>
    <w:rsid w:val="009E1012"/>
    <w:rsid w:val="009E24E7"/>
    <w:rsid w:val="009E35A4"/>
    <w:rsid w:val="009E4E9B"/>
    <w:rsid w:val="009E6F31"/>
    <w:rsid w:val="009E70B0"/>
    <w:rsid w:val="009E710E"/>
    <w:rsid w:val="009F203C"/>
    <w:rsid w:val="009F309F"/>
    <w:rsid w:val="009F3A25"/>
    <w:rsid w:val="009F4BA3"/>
    <w:rsid w:val="009F5A1E"/>
    <w:rsid w:val="009F5EE4"/>
    <w:rsid w:val="009F6554"/>
    <w:rsid w:val="009F65D3"/>
    <w:rsid w:val="009F67BE"/>
    <w:rsid w:val="009F6BA8"/>
    <w:rsid w:val="00A02813"/>
    <w:rsid w:val="00A0562D"/>
    <w:rsid w:val="00A05E53"/>
    <w:rsid w:val="00A06298"/>
    <w:rsid w:val="00A06999"/>
    <w:rsid w:val="00A10FFF"/>
    <w:rsid w:val="00A1116C"/>
    <w:rsid w:val="00A125E6"/>
    <w:rsid w:val="00A13EC4"/>
    <w:rsid w:val="00A142E0"/>
    <w:rsid w:val="00A150AD"/>
    <w:rsid w:val="00A226F9"/>
    <w:rsid w:val="00A22EE3"/>
    <w:rsid w:val="00A239F5"/>
    <w:rsid w:val="00A24A7C"/>
    <w:rsid w:val="00A259CE"/>
    <w:rsid w:val="00A27664"/>
    <w:rsid w:val="00A27FCC"/>
    <w:rsid w:val="00A30377"/>
    <w:rsid w:val="00A30480"/>
    <w:rsid w:val="00A317D2"/>
    <w:rsid w:val="00A321F0"/>
    <w:rsid w:val="00A32D98"/>
    <w:rsid w:val="00A33D39"/>
    <w:rsid w:val="00A36461"/>
    <w:rsid w:val="00A36C52"/>
    <w:rsid w:val="00A37FFE"/>
    <w:rsid w:val="00A408AA"/>
    <w:rsid w:val="00A42890"/>
    <w:rsid w:val="00A429E0"/>
    <w:rsid w:val="00A42AD2"/>
    <w:rsid w:val="00A43A26"/>
    <w:rsid w:val="00A4455F"/>
    <w:rsid w:val="00A4503D"/>
    <w:rsid w:val="00A461C5"/>
    <w:rsid w:val="00A51EC5"/>
    <w:rsid w:val="00A52ED2"/>
    <w:rsid w:val="00A56BF2"/>
    <w:rsid w:val="00A57AC7"/>
    <w:rsid w:val="00A63624"/>
    <w:rsid w:val="00A6378A"/>
    <w:rsid w:val="00A63BD1"/>
    <w:rsid w:val="00A660BD"/>
    <w:rsid w:val="00A66B73"/>
    <w:rsid w:val="00A67819"/>
    <w:rsid w:val="00A7030E"/>
    <w:rsid w:val="00A70B0D"/>
    <w:rsid w:val="00A74765"/>
    <w:rsid w:val="00A81E4E"/>
    <w:rsid w:val="00A821D1"/>
    <w:rsid w:val="00A87218"/>
    <w:rsid w:val="00A8758D"/>
    <w:rsid w:val="00A922A9"/>
    <w:rsid w:val="00A92756"/>
    <w:rsid w:val="00A92C07"/>
    <w:rsid w:val="00A92EDE"/>
    <w:rsid w:val="00AA1EDC"/>
    <w:rsid w:val="00AA3F9E"/>
    <w:rsid w:val="00AA582A"/>
    <w:rsid w:val="00AB03BA"/>
    <w:rsid w:val="00AB1968"/>
    <w:rsid w:val="00AB1B81"/>
    <w:rsid w:val="00AB402F"/>
    <w:rsid w:val="00AB4A45"/>
    <w:rsid w:val="00AB5EAC"/>
    <w:rsid w:val="00AB66FA"/>
    <w:rsid w:val="00AB6A35"/>
    <w:rsid w:val="00AB7716"/>
    <w:rsid w:val="00AB77DF"/>
    <w:rsid w:val="00AC26E3"/>
    <w:rsid w:val="00AC31E6"/>
    <w:rsid w:val="00AC4958"/>
    <w:rsid w:val="00AC4E04"/>
    <w:rsid w:val="00AC6D0B"/>
    <w:rsid w:val="00AC703C"/>
    <w:rsid w:val="00AC74B2"/>
    <w:rsid w:val="00AD065F"/>
    <w:rsid w:val="00AD3966"/>
    <w:rsid w:val="00AD4F78"/>
    <w:rsid w:val="00AD5A78"/>
    <w:rsid w:val="00AD792D"/>
    <w:rsid w:val="00AE2F88"/>
    <w:rsid w:val="00AE39CF"/>
    <w:rsid w:val="00AE437A"/>
    <w:rsid w:val="00AE4807"/>
    <w:rsid w:val="00AE591D"/>
    <w:rsid w:val="00AF11DF"/>
    <w:rsid w:val="00AF331D"/>
    <w:rsid w:val="00AF4C62"/>
    <w:rsid w:val="00AF5209"/>
    <w:rsid w:val="00B00803"/>
    <w:rsid w:val="00B00CAA"/>
    <w:rsid w:val="00B02ED3"/>
    <w:rsid w:val="00B032CB"/>
    <w:rsid w:val="00B038FF"/>
    <w:rsid w:val="00B06B36"/>
    <w:rsid w:val="00B06F3B"/>
    <w:rsid w:val="00B10D74"/>
    <w:rsid w:val="00B1305F"/>
    <w:rsid w:val="00B13A46"/>
    <w:rsid w:val="00B13D22"/>
    <w:rsid w:val="00B163DD"/>
    <w:rsid w:val="00B16CBD"/>
    <w:rsid w:val="00B21A0D"/>
    <w:rsid w:val="00B231D1"/>
    <w:rsid w:val="00B23208"/>
    <w:rsid w:val="00B26643"/>
    <w:rsid w:val="00B267AC"/>
    <w:rsid w:val="00B33013"/>
    <w:rsid w:val="00B33AA9"/>
    <w:rsid w:val="00B34CD2"/>
    <w:rsid w:val="00B36BB1"/>
    <w:rsid w:val="00B406D9"/>
    <w:rsid w:val="00B41171"/>
    <w:rsid w:val="00B41608"/>
    <w:rsid w:val="00B418F3"/>
    <w:rsid w:val="00B44621"/>
    <w:rsid w:val="00B464A6"/>
    <w:rsid w:val="00B53AA2"/>
    <w:rsid w:val="00B5448C"/>
    <w:rsid w:val="00B55100"/>
    <w:rsid w:val="00B56317"/>
    <w:rsid w:val="00B56621"/>
    <w:rsid w:val="00B5749E"/>
    <w:rsid w:val="00B57DB4"/>
    <w:rsid w:val="00B602DC"/>
    <w:rsid w:val="00B61DA5"/>
    <w:rsid w:val="00B639A8"/>
    <w:rsid w:val="00B641BE"/>
    <w:rsid w:val="00B667F2"/>
    <w:rsid w:val="00B7400F"/>
    <w:rsid w:val="00B7440C"/>
    <w:rsid w:val="00B750A7"/>
    <w:rsid w:val="00B754A6"/>
    <w:rsid w:val="00B80BE7"/>
    <w:rsid w:val="00B8153B"/>
    <w:rsid w:val="00B82E80"/>
    <w:rsid w:val="00B847A4"/>
    <w:rsid w:val="00B84A6C"/>
    <w:rsid w:val="00B87D5B"/>
    <w:rsid w:val="00B913E1"/>
    <w:rsid w:val="00B9279F"/>
    <w:rsid w:val="00B92E17"/>
    <w:rsid w:val="00B93B84"/>
    <w:rsid w:val="00B93C94"/>
    <w:rsid w:val="00B946C0"/>
    <w:rsid w:val="00B956CA"/>
    <w:rsid w:val="00B95A19"/>
    <w:rsid w:val="00B95DD8"/>
    <w:rsid w:val="00BA13FE"/>
    <w:rsid w:val="00BA49B5"/>
    <w:rsid w:val="00BA5138"/>
    <w:rsid w:val="00BA5707"/>
    <w:rsid w:val="00BA670F"/>
    <w:rsid w:val="00BA7172"/>
    <w:rsid w:val="00BB0964"/>
    <w:rsid w:val="00BB26EB"/>
    <w:rsid w:val="00BB5190"/>
    <w:rsid w:val="00BB6551"/>
    <w:rsid w:val="00BB6F9A"/>
    <w:rsid w:val="00BC3150"/>
    <w:rsid w:val="00BC45F3"/>
    <w:rsid w:val="00BC5CD6"/>
    <w:rsid w:val="00BD250F"/>
    <w:rsid w:val="00BD4673"/>
    <w:rsid w:val="00BD4DB5"/>
    <w:rsid w:val="00BD5F7A"/>
    <w:rsid w:val="00BD7B8B"/>
    <w:rsid w:val="00BE1B47"/>
    <w:rsid w:val="00BE2EBE"/>
    <w:rsid w:val="00BE3A11"/>
    <w:rsid w:val="00BE5C6A"/>
    <w:rsid w:val="00BE5F3C"/>
    <w:rsid w:val="00BE6CBA"/>
    <w:rsid w:val="00BF48B0"/>
    <w:rsid w:val="00BF4FC5"/>
    <w:rsid w:val="00BF68B7"/>
    <w:rsid w:val="00BF7760"/>
    <w:rsid w:val="00C0084C"/>
    <w:rsid w:val="00C00E51"/>
    <w:rsid w:val="00C02955"/>
    <w:rsid w:val="00C02EE9"/>
    <w:rsid w:val="00C0338B"/>
    <w:rsid w:val="00C041AC"/>
    <w:rsid w:val="00C0615A"/>
    <w:rsid w:val="00C0636E"/>
    <w:rsid w:val="00C07673"/>
    <w:rsid w:val="00C07D23"/>
    <w:rsid w:val="00C1034D"/>
    <w:rsid w:val="00C121D5"/>
    <w:rsid w:val="00C12324"/>
    <w:rsid w:val="00C123C9"/>
    <w:rsid w:val="00C12813"/>
    <w:rsid w:val="00C13451"/>
    <w:rsid w:val="00C22F95"/>
    <w:rsid w:val="00C26F08"/>
    <w:rsid w:val="00C30259"/>
    <w:rsid w:val="00C325FD"/>
    <w:rsid w:val="00C344DB"/>
    <w:rsid w:val="00C359A2"/>
    <w:rsid w:val="00C41163"/>
    <w:rsid w:val="00C45931"/>
    <w:rsid w:val="00C45F1B"/>
    <w:rsid w:val="00C46120"/>
    <w:rsid w:val="00C47CE6"/>
    <w:rsid w:val="00C51188"/>
    <w:rsid w:val="00C51F0F"/>
    <w:rsid w:val="00C52FE1"/>
    <w:rsid w:val="00C61CB9"/>
    <w:rsid w:val="00C625C8"/>
    <w:rsid w:val="00C66214"/>
    <w:rsid w:val="00C709D2"/>
    <w:rsid w:val="00C717C2"/>
    <w:rsid w:val="00C73AEA"/>
    <w:rsid w:val="00C74384"/>
    <w:rsid w:val="00C74B85"/>
    <w:rsid w:val="00C76BA6"/>
    <w:rsid w:val="00C76BD4"/>
    <w:rsid w:val="00C816FC"/>
    <w:rsid w:val="00C83335"/>
    <w:rsid w:val="00C834A4"/>
    <w:rsid w:val="00C91536"/>
    <w:rsid w:val="00C92494"/>
    <w:rsid w:val="00C93C77"/>
    <w:rsid w:val="00C94220"/>
    <w:rsid w:val="00C947FD"/>
    <w:rsid w:val="00C95F19"/>
    <w:rsid w:val="00C95FF1"/>
    <w:rsid w:val="00C96351"/>
    <w:rsid w:val="00C96850"/>
    <w:rsid w:val="00C969A1"/>
    <w:rsid w:val="00C96E28"/>
    <w:rsid w:val="00C96E4A"/>
    <w:rsid w:val="00C97694"/>
    <w:rsid w:val="00C97F21"/>
    <w:rsid w:val="00CA0703"/>
    <w:rsid w:val="00CA0BF7"/>
    <w:rsid w:val="00CA1D44"/>
    <w:rsid w:val="00CA3DEB"/>
    <w:rsid w:val="00CA7049"/>
    <w:rsid w:val="00CA769F"/>
    <w:rsid w:val="00CB2337"/>
    <w:rsid w:val="00CB4500"/>
    <w:rsid w:val="00CB5A05"/>
    <w:rsid w:val="00CB5FE1"/>
    <w:rsid w:val="00CB6AAD"/>
    <w:rsid w:val="00CC01DB"/>
    <w:rsid w:val="00CC2017"/>
    <w:rsid w:val="00CC308F"/>
    <w:rsid w:val="00CC3F12"/>
    <w:rsid w:val="00CC5410"/>
    <w:rsid w:val="00CC5F0B"/>
    <w:rsid w:val="00CD437D"/>
    <w:rsid w:val="00CD64BA"/>
    <w:rsid w:val="00CD6F8B"/>
    <w:rsid w:val="00CD78A4"/>
    <w:rsid w:val="00CE0347"/>
    <w:rsid w:val="00CE25BB"/>
    <w:rsid w:val="00CE2721"/>
    <w:rsid w:val="00CE382B"/>
    <w:rsid w:val="00CE53E7"/>
    <w:rsid w:val="00CF0350"/>
    <w:rsid w:val="00D0304C"/>
    <w:rsid w:val="00D05F11"/>
    <w:rsid w:val="00D075F3"/>
    <w:rsid w:val="00D106D4"/>
    <w:rsid w:val="00D11E73"/>
    <w:rsid w:val="00D11FFA"/>
    <w:rsid w:val="00D12400"/>
    <w:rsid w:val="00D130AB"/>
    <w:rsid w:val="00D1330A"/>
    <w:rsid w:val="00D209EE"/>
    <w:rsid w:val="00D21317"/>
    <w:rsid w:val="00D2136B"/>
    <w:rsid w:val="00D2139A"/>
    <w:rsid w:val="00D21A30"/>
    <w:rsid w:val="00D21AC6"/>
    <w:rsid w:val="00D2216F"/>
    <w:rsid w:val="00D24091"/>
    <w:rsid w:val="00D2481B"/>
    <w:rsid w:val="00D24FBD"/>
    <w:rsid w:val="00D305C3"/>
    <w:rsid w:val="00D314E2"/>
    <w:rsid w:val="00D31C72"/>
    <w:rsid w:val="00D338BE"/>
    <w:rsid w:val="00D35540"/>
    <w:rsid w:val="00D35CD6"/>
    <w:rsid w:val="00D37585"/>
    <w:rsid w:val="00D42368"/>
    <w:rsid w:val="00D432EF"/>
    <w:rsid w:val="00D43B26"/>
    <w:rsid w:val="00D44911"/>
    <w:rsid w:val="00D456AB"/>
    <w:rsid w:val="00D467C1"/>
    <w:rsid w:val="00D46D99"/>
    <w:rsid w:val="00D478DC"/>
    <w:rsid w:val="00D47AB9"/>
    <w:rsid w:val="00D47AC3"/>
    <w:rsid w:val="00D47B18"/>
    <w:rsid w:val="00D52CBC"/>
    <w:rsid w:val="00D53578"/>
    <w:rsid w:val="00D53C3F"/>
    <w:rsid w:val="00D5516B"/>
    <w:rsid w:val="00D563B0"/>
    <w:rsid w:val="00D56568"/>
    <w:rsid w:val="00D56A24"/>
    <w:rsid w:val="00D57A19"/>
    <w:rsid w:val="00D602E0"/>
    <w:rsid w:val="00D6134C"/>
    <w:rsid w:val="00D64FAE"/>
    <w:rsid w:val="00D657E0"/>
    <w:rsid w:val="00D65F6C"/>
    <w:rsid w:val="00D67E5B"/>
    <w:rsid w:val="00D70043"/>
    <w:rsid w:val="00D71AEA"/>
    <w:rsid w:val="00D73FF3"/>
    <w:rsid w:val="00D74B2D"/>
    <w:rsid w:val="00D764F3"/>
    <w:rsid w:val="00D764F6"/>
    <w:rsid w:val="00D7660B"/>
    <w:rsid w:val="00D77DDC"/>
    <w:rsid w:val="00D80668"/>
    <w:rsid w:val="00D83A4C"/>
    <w:rsid w:val="00D83D4E"/>
    <w:rsid w:val="00D87986"/>
    <w:rsid w:val="00D87B7F"/>
    <w:rsid w:val="00D91EE6"/>
    <w:rsid w:val="00D93380"/>
    <w:rsid w:val="00D93825"/>
    <w:rsid w:val="00D944C5"/>
    <w:rsid w:val="00D945D4"/>
    <w:rsid w:val="00D9471B"/>
    <w:rsid w:val="00D952A2"/>
    <w:rsid w:val="00D95560"/>
    <w:rsid w:val="00D96584"/>
    <w:rsid w:val="00D979F6"/>
    <w:rsid w:val="00DA2E06"/>
    <w:rsid w:val="00DA3210"/>
    <w:rsid w:val="00DA3339"/>
    <w:rsid w:val="00DA4428"/>
    <w:rsid w:val="00DA5598"/>
    <w:rsid w:val="00DB03AF"/>
    <w:rsid w:val="00DB16CC"/>
    <w:rsid w:val="00DB407A"/>
    <w:rsid w:val="00DB5631"/>
    <w:rsid w:val="00DB5E13"/>
    <w:rsid w:val="00DB6E88"/>
    <w:rsid w:val="00DC0D98"/>
    <w:rsid w:val="00DC10EB"/>
    <w:rsid w:val="00DC1E59"/>
    <w:rsid w:val="00DC1EA3"/>
    <w:rsid w:val="00DC48A0"/>
    <w:rsid w:val="00DC4AE0"/>
    <w:rsid w:val="00DC4B65"/>
    <w:rsid w:val="00DC62E2"/>
    <w:rsid w:val="00DC6930"/>
    <w:rsid w:val="00DC7861"/>
    <w:rsid w:val="00DD01F4"/>
    <w:rsid w:val="00DD0BEF"/>
    <w:rsid w:val="00DD0C9E"/>
    <w:rsid w:val="00DD1262"/>
    <w:rsid w:val="00DD20CB"/>
    <w:rsid w:val="00DD3215"/>
    <w:rsid w:val="00DD59AC"/>
    <w:rsid w:val="00DD614C"/>
    <w:rsid w:val="00DE087F"/>
    <w:rsid w:val="00DE09F5"/>
    <w:rsid w:val="00DE0BF0"/>
    <w:rsid w:val="00DE18B3"/>
    <w:rsid w:val="00DE25C5"/>
    <w:rsid w:val="00DE2FE1"/>
    <w:rsid w:val="00DE4523"/>
    <w:rsid w:val="00DE6312"/>
    <w:rsid w:val="00DE78FC"/>
    <w:rsid w:val="00DF0587"/>
    <w:rsid w:val="00DF0687"/>
    <w:rsid w:val="00DF077C"/>
    <w:rsid w:val="00DF1EED"/>
    <w:rsid w:val="00DF257C"/>
    <w:rsid w:val="00DF3C87"/>
    <w:rsid w:val="00DF49E9"/>
    <w:rsid w:val="00DF5DBF"/>
    <w:rsid w:val="00DF5E6D"/>
    <w:rsid w:val="00DF686D"/>
    <w:rsid w:val="00E00717"/>
    <w:rsid w:val="00E056A0"/>
    <w:rsid w:val="00E0668C"/>
    <w:rsid w:val="00E07502"/>
    <w:rsid w:val="00E07ABA"/>
    <w:rsid w:val="00E10A8B"/>
    <w:rsid w:val="00E10CD9"/>
    <w:rsid w:val="00E13702"/>
    <w:rsid w:val="00E149F9"/>
    <w:rsid w:val="00E15C3A"/>
    <w:rsid w:val="00E2197C"/>
    <w:rsid w:val="00E22191"/>
    <w:rsid w:val="00E22AB4"/>
    <w:rsid w:val="00E233BB"/>
    <w:rsid w:val="00E235EF"/>
    <w:rsid w:val="00E252E0"/>
    <w:rsid w:val="00E26970"/>
    <w:rsid w:val="00E26A9B"/>
    <w:rsid w:val="00E27388"/>
    <w:rsid w:val="00E314F0"/>
    <w:rsid w:val="00E33B07"/>
    <w:rsid w:val="00E34DA3"/>
    <w:rsid w:val="00E3642E"/>
    <w:rsid w:val="00E40A65"/>
    <w:rsid w:val="00E429D3"/>
    <w:rsid w:val="00E436BC"/>
    <w:rsid w:val="00E44195"/>
    <w:rsid w:val="00E452F1"/>
    <w:rsid w:val="00E45E88"/>
    <w:rsid w:val="00E5244D"/>
    <w:rsid w:val="00E52C1E"/>
    <w:rsid w:val="00E550E0"/>
    <w:rsid w:val="00E6099B"/>
    <w:rsid w:val="00E60F96"/>
    <w:rsid w:val="00E6178E"/>
    <w:rsid w:val="00E64274"/>
    <w:rsid w:val="00E661D0"/>
    <w:rsid w:val="00E6648E"/>
    <w:rsid w:val="00E66BFB"/>
    <w:rsid w:val="00E70914"/>
    <w:rsid w:val="00E7235F"/>
    <w:rsid w:val="00E723D0"/>
    <w:rsid w:val="00E724E7"/>
    <w:rsid w:val="00E7584F"/>
    <w:rsid w:val="00E804D4"/>
    <w:rsid w:val="00E8075D"/>
    <w:rsid w:val="00E81143"/>
    <w:rsid w:val="00E8741D"/>
    <w:rsid w:val="00E87DEB"/>
    <w:rsid w:val="00E91D23"/>
    <w:rsid w:val="00E969EE"/>
    <w:rsid w:val="00E97811"/>
    <w:rsid w:val="00EA1015"/>
    <w:rsid w:val="00EA12CC"/>
    <w:rsid w:val="00EA1884"/>
    <w:rsid w:val="00EA319B"/>
    <w:rsid w:val="00EA320B"/>
    <w:rsid w:val="00EA325D"/>
    <w:rsid w:val="00EA7577"/>
    <w:rsid w:val="00EB3E27"/>
    <w:rsid w:val="00EB43DC"/>
    <w:rsid w:val="00EB76E0"/>
    <w:rsid w:val="00EB7773"/>
    <w:rsid w:val="00EB7818"/>
    <w:rsid w:val="00EC0320"/>
    <w:rsid w:val="00EC097D"/>
    <w:rsid w:val="00EC0E50"/>
    <w:rsid w:val="00EC387B"/>
    <w:rsid w:val="00EC3D38"/>
    <w:rsid w:val="00EC3EBB"/>
    <w:rsid w:val="00EC42F6"/>
    <w:rsid w:val="00EC59A7"/>
    <w:rsid w:val="00EC6EC0"/>
    <w:rsid w:val="00ED017F"/>
    <w:rsid w:val="00ED321A"/>
    <w:rsid w:val="00ED3E35"/>
    <w:rsid w:val="00ED71AF"/>
    <w:rsid w:val="00ED7BF4"/>
    <w:rsid w:val="00EE3044"/>
    <w:rsid w:val="00EE319C"/>
    <w:rsid w:val="00EE42AE"/>
    <w:rsid w:val="00EE6CD1"/>
    <w:rsid w:val="00EF2DC2"/>
    <w:rsid w:val="00EF3D0A"/>
    <w:rsid w:val="00EF411A"/>
    <w:rsid w:val="00EF4A8C"/>
    <w:rsid w:val="00EF50CD"/>
    <w:rsid w:val="00EF5337"/>
    <w:rsid w:val="00EF6A1C"/>
    <w:rsid w:val="00EF7649"/>
    <w:rsid w:val="00F0019F"/>
    <w:rsid w:val="00F0197B"/>
    <w:rsid w:val="00F04D25"/>
    <w:rsid w:val="00F07442"/>
    <w:rsid w:val="00F119B0"/>
    <w:rsid w:val="00F11CD1"/>
    <w:rsid w:val="00F142D6"/>
    <w:rsid w:val="00F154F9"/>
    <w:rsid w:val="00F16901"/>
    <w:rsid w:val="00F17FEA"/>
    <w:rsid w:val="00F202A6"/>
    <w:rsid w:val="00F2146F"/>
    <w:rsid w:val="00F23A35"/>
    <w:rsid w:val="00F24B2F"/>
    <w:rsid w:val="00F26536"/>
    <w:rsid w:val="00F26910"/>
    <w:rsid w:val="00F26EEE"/>
    <w:rsid w:val="00F31F65"/>
    <w:rsid w:val="00F356A9"/>
    <w:rsid w:val="00F37133"/>
    <w:rsid w:val="00F37698"/>
    <w:rsid w:val="00F37CD1"/>
    <w:rsid w:val="00F37DE5"/>
    <w:rsid w:val="00F406F1"/>
    <w:rsid w:val="00F413E3"/>
    <w:rsid w:val="00F42259"/>
    <w:rsid w:val="00F42C4F"/>
    <w:rsid w:val="00F45B8E"/>
    <w:rsid w:val="00F46D1D"/>
    <w:rsid w:val="00F51E3E"/>
    <w:rsid w:val="00F54C9C"/>
    <w:rsid w:val="00F54F0D"/>
    <w:rsid w:val="00F575EF"/>
    <w:rsid w:val="00F57903"/>
    <w:rsid w:val="00F579E8"/>
    <w:rsid w:val="00F617F6"/>
    <w:rsid w:val="00F61BE6"/>
    <w:rsid w:val="00F64387"/>
    <w:rsid w:val="00F65255"/>
    <w:rsid w:val="00F67020"/>
    <w:rsid w:val="00F70683"/>
    <w:rsid w:val="00F72910"/>
    <w:rsid w:val="00F73168"/>
    <w:rsid w:val="00F73DCF"/>
    <w:rsid w:val="00F8010B"/>
    <w:rsid w:val="00F80F6E"/>
    <w:rsid w:val="00F843BE"/>
    <w:rsid w:val="00F87E3B"/>
    <w:rsid w:val="00F91A82"/>
    <w:rsid w:val="00F95302"/>
    <w:rsid w:val="00F95701"/>
    <w:rsid w:val="00F95D58"/>
    <w:rsid w:val="00F969BD"/>
    <w:rsid w:val="00F96C10"/>
    <w:rsid w:val="00F9733D"/>
    <w:rsid w:val="00FA4FD3"/>
    <w:rsid w:val="00FA5135"/>
    <w:rsid w:val="00FA5A32"/>
    <w:rsid w:val="00FA5DFD"/>
    <w:rsid w:val="00FA6341"/>
    <w:rsid w:val="00FA76DD"/>
    <w:rsid w:val="00FA7D03"/>
    <w:rsid w:val="00FA7DA6"/>
    <w:rsid w:val="00FB29CE"/>
    <w:rsid w:val="00FB354B"/>
    <w:rsid w:val="00FB466C"/>
    <w:rsid w:val="00FB50C5"/>
    <w:rsid w:val="00FC1863"/>
    <w:rsid w:val="00FC4187"/>
    <w:rsid w:val="00FC5D05"/>
    <w:rsid w:val="00FC6073"/>
    <w:rsid w:val="00FC63FB"/>
    <w:rsid w:val="00FC7D62"/>
    <w:rsid w:val="00FD0DAB"/>
    <w:rsid w:val="00FD5FB3"/>
    <w:rsid w:val="00FD704C"/>
    <w:rsid w:val="00FE3345"/>
    <w:rsid w:val="00FE4780"/>
    <w:rsid w:val="00FE5182"/>
    <w:rsid w:val="00FE7255"/>
    <w:rsid w:val="00FF092B"/>
    <w:rsid w:val="00FF0EDD"/>
    <w:rsid w:val="00FF236B"/>
    <w:rsid w:val="00FF23D2"/>
    <w:rsid w:val="00FF2884"/>
    <w:rsid w:val="00FF28E1"/>
    <w:rsid w:val="00FF37CF"/>
    <w:rsid w:val="00FF3C4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CB"/>
    <w:pPr>
      <w:suppressAutoHyphens/>
      <w:spacing w:after="0" w:line="240" w:lineRule="auto"/>
    </w:pPr>
    <w:rPr>
      <w:rFonts w:ascii="Arial" w:eastAsia="Times"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3BCB"/>
    <w:rPr>
      <w:rFonts w:eastAsia="Times New Roman"/>
    </w:rPr>
  </w:style>
  <w:style w:type="character" w:customStyle="1" w:styleId="BodyTextChar">
    <w:name w:val="Body Text Char"/>
    <w:basedOn w:val="DefaultParagraphFont"/>
    <w:link w:val="BodyText"/>
    <w:rsid w:val="00493BCB"/>
    <w:rPr>
      <w:rFonts w:ascii="Arial" w:eastAsia="Times New Roman" w:hAnsi="Arial" w:cs="Arial"/>
      <w:lang w:eastAsia="ar-SA"/>
    </w:rPr>
  </w:style>
  <w:style w:type="paragraph" w:styleId="PlainText">
    <w:name w:val="Plain Text"/>
    <w:basedOn w:val="Normal"/>
    <w:link w:val="PlainTextChar"/>
    <w:uiPriority w:val="99"/>
    <w:unhideWhenUsed/>
    <w:rsid w:val="00493BCB"/>
    <w:pPr>
      <w:suppressAutoHyphens w:val="0"/>
    </w:pPr>
    <w:rPr>
      <w:rFonts w:ascii="Consolas" w:eastAsia="SimSun" w:hAnsi="Consolas" w:cs="Times New Roman"/>
      <w:sz w:val="21"/>
      <w:szCs w:val="21"/>
      <w:lang w:eastAsia="zh-CN"/>
    </w:rPr>
  </w:style>
  <w:style w:type="character" w:customStyle="1" w:styleId="PlainTextChar">
    <w:name w:val="Plain Text Char"/>
    <w:basedOn w:val="DefaultParagraphFont"/>
    <w:link w:val="PlainText"/>
    <w:uiPriority w:val="99"/>
    <w:rsid w:val="00493BCB"/>
    <w:rPr>
      <w:rFonts w:ascii="Consolas" w:eastAsia="SimSun" w:hAnsi="Consolas" w:cs="Times New Roman"/>
      <w:sz w:val="21"/>
      <w:szCs w:val="21"/>
    </w:rPr>
  </w:style>
  <w:style w:type="paragraph" w:styleId="BodyText3">
    <w:name w:val="Body Text 3"/>
    <w:basedOn w:val="Normal"/>
    <w:link w:val="BodyText3Char"/>
    <w:rsid w:val="00493BCB"/>
    <w:pPr>
      <w:spacing w:after="120"/>
    </w:pPr>
    <w:rPr>
      <w:sz w:val="16"/>
      <w:szCs w:val="16"/>
    </w:rPr>
  </w:style>
  <w:style w:type="character" w:customStyle="1" w:styleId="BodyText3Char">
    <w:name w:val="Body Text 3 Char"/>
    <w:basedOn w:val="DefaultParagraphFont"/>
    <w:link w:val="BodyText3"/>
    <w:rsid w:val="00493BCB"/>
    <w:rPr>
      <w:rFonts w:ascii="Arial" w:eastAsia="Times" w:hAnsi="Arial" w:cs="Arial"/>
      <w:sz w:val="16"/>
      <w:szCs w:val="16"/>
      <w:lang w:eastAsia="ar-SA"/>
    </w:rPr>
  </w:style>
  <w:style w:type="character" w:styleId="FootnoteReference">
    <w:name w:val="footnote reference"/>
    <w:basedOn w:val="DefaultParagraphFont"/>
    <w:semiHidden/>
    <w:rsid w:val="00493BCB"/>
    <w:rPr>
      <w:vertAlign w:val="superscript"/>
    </w:rPr>
  </w:style>
  <w:style w:type="paragraph" w:styleId="BalloonText">
    <w:name w:val="Balloon Text"/>
    <w:basedOn w:val="Normal"/>
    <w:link w:val="BalloonTextChar"/>
    <w:uiPriority w:val="99"/>
    <w:semiHidden/>
    <w:unhideWhenUsed/>
    <w:rsid w:val="00493BCB"/>
    <w:rPr>
      <w:rFonts w:ascii="Tahoma" w:hAnsi="Tahoma" w:cs="Tahoma"/>
      <w:sz w:val="16"/>
      <w:szCs w:val="16"/>
    </w:rPr>
  </w:style>
  <w:style w:type="character" w:customStyle="1" w:styleId="BalloonTextChar">
    <w:name w:val="Balloon Text Char"/>
    <w:basedOn w:val="DefaultParagraphFont"/>
    <w:link w:val="BalloonText"/>
    <w:uiPriority w:val="99"/>
    <w:semiHidden/>
    <w:rsid w:val="00493BCB"/>
    <w:rPr>
      <w:rFonts w:ascii="Tahoma" w:eastAsia="Times"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1912</Words>
  <Characters>10902</Characters>
  <Application>Microsoft Office Word</Application>
  <DocSecurity>0</DocSecurity>
  <Lines>90</Lines>
  <Paragraphs>25</Paragraphs>
  <ScaleCrop>false</ScaleCrop>
  <Company>Middlesex University</Company>
  <LinksUpToDate>false</LinksUpToDate>
  <CharactersWithSpaces>12789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karen39</dc:creator>
  <cp:keywords/>
  <dc:description/>
  <cp:lastModifiedBy>karen39</cp:lastModifiedBy>
  <cp:revision>1</cp:revision>
  <dcterms:created xsi:type="dcterms:W3CDTF">2013-10-28T09:35:00Z</dcterms:created>
  <dcterms:modified xsi:type="dcterms:W3CDTF">2013-10-28T09:36:00Z</dcterms:modified>
</cp:coreProperties>
</file>