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41B87" w14:textId="77777777" w:rsidR="00A819DE" w:rsidRPr="00025B30" w:rsidRDefault="004173CD" w:rsidP="00025B30">
      <w:pPr>
        <w:spacing w:after="0"/>
        <w:rPr>
          <w:rFonts w:cstheme="minorHAnsi"/>
          <w:b/>
          <w:sz w:val="24"/>
          <w:szCs w:val="24"/>
        </w:rPr>
      </w:pPr>
      <w:r w:rsidRPr="00025B30">
        <w:rPr>
          <w:rFonts w:cstheme="minorHAnsi"/>
          <w:b/>
          <w:sz w:val="24"/>
          <w:szCs w:val="24"/>
        </w:rPr>
        <w:t>Annual Learning and Teaching Conference</w:t>
      </w:r>
      <w:r w:rsidR="00025B30">
        <w:rPr>
          <w:rFonts w:cstheme="minorHAnsi"/>
          <w:b/>
          <w:sz w:val="24"/>
          <w:szCs w:val="24"/>
        </w:rPr>
        <w:t xml:space="preserve"> </w:t>
      </w:r>
    </w:p>
    <w:p w14:paraId="6D70D1F9" w14:textId="77777777" w:rsidR="00584D9B" w:rsidRDefault="00584D9B" w:rsidP="00025B30">
      <w:pPr>
        <w:spacing w:after="0"/>
        <w:rPr>
          <w:rFonts w:cstheme="minorHAnsi"/>
          <w:b/>
          <w:bCs/>
          <w:i/>
          <w:iCs/>
          <w:sz w:val="24"/>
          <w:szCs w:val="24"/>
        </w:rPr>
      </w:pPr>
      <w:r w:rsidRPr="00025B30">
        <w:rPr>
          <w:rFonts w:cstheme="minorHAnsi"/>
          <w:b/>
          <w:bCs/>
          <w:i/>
          <w:iCs/>
          <w:sz w:val="24"/>
          <w:szCs w:val="24"/>
        </w:rPr>
        <w:t>From Personal Tutoring to Academic Advising – Working with Students Inclusively</w:t>
      </w:r>
    </w:p>
    <w:p w14:paraId="1C3425AF" w14:textId="77777777" w:rsidR="00025B30" w:rsidRDefault="00025B30" w:rsidP="00025B30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7</w:t>
      </w:r>
      <w:r w:rsidRPr="00025B30">
        <w:rPr>
          <w:rStyle w:val="Strong"/>
          <w:rFonts w:cstheme="minorHAnsi"/>
          <w:sz w:val="24"/>
          <w:szCs w:val="24"/>
          <w:vertAlign w:val="superscript"/>
        </w:rPr>
        <w:t>th</w:t>
      </w:r>
      <w:r>
        <w:rPr>
          <w:rStyle w:val="Strong"/>
          <w:rFonts w:cstheme="minorHAnsi"/>
          <w:sz w:val="24"/>
          <w:szCs w:val="24"/>
        </w:rPr>
        <w:t xml:space="preserve"> September 2022</w:t>
      </w:r>
      <w:r w:rsidR="009A2B29">
        <w:rPr>
          <w:rStyle w:val="Strong"/>
          <w:rFonts w:cstheme="minorHAnsi"/>
          <w:sz w:val="24"/>
          <w:szCs w:val="24"/>
        </w:rPr>
        <w:t xml:space="preserve"> (Hybrid, Hendon Campus and online)</w:t>
      </w:r>
    </w:p>
    <w:p w14:paraId="02743E6E" w14:textId="77777777" w:rsidR="00025B30" w:rsidRDefault="00025B30" w:rsidP="00025B30">
      <w:pPr>
        <w:spacing w:after="0"/>
        <w:rPr>
          <w:rStyle w:val="Strong"/>
          <w:rFonts w:cstheme="minorHAnsi"/>
          <w:sz w:val="24"/>
          <w:szCs w:val="24"/>
        </w:rPr>
      </w:pPr>
    </w:p>
    <w:p w14:paraId="408BA0E8" w14:textId="77777777" w:rsidR="00025B30" w:rsidRDefault="00025B30" w:rsidP="00025B3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025B30">
        <w:rPr>
          <w:rFonts w:asciiTheme="minorHAnsi" w:hAnsiTheme="minorHAnsi" w:cstheme="minorHAnsi"/>
          <w:b/>
          <w:bCs/>
        </w:rPr>
        <w:t>Call for contributions</w:t>
      </w:r>
      <w:r w:rsidR="003C1BC5">
        <w:rPr>
          <w:rFonts w:asciiTheme="minorHAnsi" w:hAnsiTheme="minorHAnsi" w:cstheme="minorHAnsi"/>
          <w:b/>
          <w:bCs/>
        </w:rPr>
        <w:t xml:space="preserve"> – Deadline 29</w:t>
      </w:r>
      <w:r w:rsidR="003C1BC5" w:rsidRPr="003C1BC5">
        <w:rPr>
          <w:rFonts w:asciiTheme="minorHAnsi" w:hAnsiTheme="minorHAnsi" w:cstheme="minorHAnsi"/>
          <w:b/>
          <w:bCs/>
          <w:vertAlign w:val="superscript"/>
        </w:rPr>
        <w:t>th</w:t>
      </w:r>
      <w:r w:rsidR="003C1BC5">
        <w:rPr>
          <w:rFonts w:asciiTheme="minorHAnsi" w:hAnsiTheme="minorHAnsi" w:cstheme="minorHAnsi"/>
          <w:b/>
          <w:bCs/>
        </w:rPr>
        <w:t xml:space="preserve"> April</w:t>
      </w:r>
    </w:p>
    <w:p w14:paraId="05BBE788" w14:textId="1E711077" w:rsidR="008E205E" w:rsidRDefault="00CB7895" w:rsidP="005D37A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bookmarkStart w:id="0" w:name="_GoBack"/>
      <w:r>
        <w:rPr>
          <w:rFonts w:asciiTheme="minorHAnsi" w:hAnsiTheme="minorHAnsi" w:cstheme="minorHAnsi"/>
          <w:bCs/>
        </w:rPr>
        <w:t>Ac</w:t>
      </w:r>
      <w:r w:rsidR="002D1DF4">
        <w:rPr>
          <w:rFonts w:asciiTheme="minorHAnsi" w:hAnsiTheme="minorHAnsi" w:cstheme="minorHAnsi"/>
          <w:bCs/>
        </w:rPr>
        <w:t>ademic advising has the potential to</w:t>
      </w:r>
      <w:r w:rsidR="00326F29">
        <w:rPr>
          <w:rFonts w:asciiTheme="minorHAnsi" w:hAnsiTheme="minorHAnsi" w:cstheme="minorHAnsi"/>
          <w:bCs/>
        </w:rPr>
        <w:t xml:space="preserve"> transform the student learning experience</w:t>
      </w:r>
      <w:r w:rsidR="003F5DE1">
        <w:rPr>
          <w:rFonts w:asciiTheme="minorHAnsi" w:hAnsiTheme="minorHAnsi" w:cstheme="minorHAnsi"/>
          <w:bCs/>
        </w:rPr>
        <w:t>, s</w:t>
      </w:r>
      <w:r w:rsidR="002D1DF4">
        <w:rPr>
          <w:rFonts w:asciiTheme="minorHAnsi" w:hAnsiTheme="minorHAnsi" w:cstheme="minorHAnsi"/>
          <w:bCs/>
        </w:rPr>
        <w:t>caffold</w:t>
      </w:r>
      <w:r w:rsidR="003F5DE1">
        <w:rPr>
          <w:rFonts w:asciiTheme="minorHAnsi" w:hAnsiTheme="minorHAnsi" w:cstheme="minorHAnsi"/>
          <w:bCs/>
        </w:rPr>
        <w:t>ing</w:t>
      </w:r>
      <w:r w:rsidR="002D1DF4">
        <w:rPr>
          <w:rFonts w:asciiTheme="minorHAnsi" w:hAnsiTheme="minorHAnsi" w:cstheme="minorHAnsi"/>
          <w:bCs/>
        </w:rPr>
        <w:t xml:space="preserve"> student success </w:t>
      </w:r>
      <w:r w:rsidR="003F5DE1">
        <w:rPr>
          <w:rFonts w:asciiTheme="minorHAnsi" w:hAnsiTheme="minorHAnsi" w:cstheme="minorHAnsi"/>
          <w:bCs/>
        </w:rPr>
        <w:t>through promoting peer learning cohorts,</w:t>
      </w:r>
      <w:r w:rsidR="002D1DF4">
        <w:rPr>
          <w:rFonts w:asciiTheme="minorHAnsi" w:hAnsiTheme="minorHAnsi" w:cstheme="minorHAnsi"/>
          <w:bCs/>
        </w:rPr>
        <w:t xml:space="preserve"> </w:t>
      </w:r>
      <w:r w:rsidR="003F5DE1">
        <w:rPr>
          <w:rFonts w:asciiTheme="minorHAnsi" w:hAnsiTheme="minorHAnsi" w:cstheme="minorHAnsi"/>
          <w:bCs/>
        </w:rPr>
        <w:t xml:space="preserve">building affiliation </w:t>
      </w:r>
      <w:r w:rsidR="002D1DF4">
        <w:rPr>
          <w:rFonts w:asciiTheme="minorHAnsi" w:hAnsiTheme="minorHAnsi" w:cstheme="minorHAnsi"/>
          <w:bCs/>
        </w:rPr>
        <w:t>and belonging, empower</w:t>
      </w:r>
      <w:r w:rsidR="003F5DE1">
        <w:rPr>
          <w:rFonts w:asciiTheme="minorHAnsi" w:hAnsiTheme="minorHAnsi" w:cstheme="minorHAnsi"/>
          <w:bCs/>
        </w:rPr>
        <w:t>ing</w:t>
      </w:r>
      <w:r w:rsidR="002D1DF4">
        <w:rPr>
          <w:rFonts w:asciiTheme="minorHAnsi" w:hAnsiTheme="minorHAnsi" w:cstheme="minorHAnsi"/>
          <w:bCs/>
        </w:rPr>
        <w:t xml:space="preserve"> students </w:t>
      </w:r>
      <w:r w:rsidR="003F5DE1">
        <w:rPr>
          <w:rFonts w:asciiTheme="minorHAnsi" w:hAnsiTheme="minorHAnsi" w:cstheme="minorHAnsi"/>
          <w:bCs/>
        </w:rPr>
        <w:t>to be autonomous learners and providing a reflective space to navigate key themes to aid personal and professional development.</w:t>
      </w:r>
      <w:r w:rsidR="00756963">
        <w:rPr>
          <w:rFonts w:asciiTheme="minorHAnsi" w:hAnsiTheme="minorHAnsi" w:cstheme="minorHAnsi"/>
          <w:bCs/>
        </w:rPr>
        <w:t xml:space="preserve"> Middlesex has a long established history of personal tutoring</w:t>
      </w:r>
      <w:r w:rsidR="007548A3">
        <w:rPr>
          <w:rFonts w:asciiTheme="minorHAnsi" w:hAnsiTheme="minorHAnsi" w:cstheme="minorHAnsi"/>
          <w:bCs/>
        </w:rPr>
        <w:t xml:space="preserve"> and this conference provides the opportunity to focus on the good practice from learnings whilst situating the approach firmly within the academic sphere as ‘Academic Advising’</w:t>
      </w:r>
      <w:r w:rsidR="00FF270F">
        <w:rPr>
          <w:rFonts w:asciiTheme="minorHAnsi" w:hAnsiTheme="minorHAnsi" w:cstheme="minorHAnsi"/>
          <w:bCs/>
        </w:rPr>
        <w:t>. In</w:t>
      </w:r>
      <w:r w:rsidR="00344D1D">
        <w:rPr>
          <w:rFonts w:asciiTheme="minorHAnsi" w:hAnsiTheme="minorHAnsi" w:cstheme="minorHAnsi"/>
          <w:bCs/>
        </w:rPr>
        <w:t xml:space="preserve"> its 21</w:t>
      </w:r>
      <w:r w:rsidR="00344D1D" w:rsidRPr="00344D1D">
        <w:rPr>
          <w:rFonts w:asciiTheme="minorHAnsi" w:hAnsiTheme="minorHAnsi" w:cstheme="minorHAnsi"/>
          <w:bCs/>
          <w:vertAlign w:val="superscript"/>
        </w:rPr>
        <w:t>st</w:t>
      </w:r>
      <w:r w:rsidR="00344D1D">
        <w:rPr>
          <w:rFonts w:asciiTheme="minorHAnsi" w:hAnsiTheme="minorHAnsi" w:cstheme="minorHAnsi"/>
          <w:bCs/>
        </w:rPr>
        <w:t xml:space="preserve"> yea</w:t>
      </w:r>
      <w:r w:rsidR="00756963">
        <w:rPr>
          <w:rFonts w:asciiTheme="minorHAnsi" w:hAnsiTheme="minorHAnsi" w:cstheme="minorHAnsi"/>
          <w:bCs/>
        </w:rPr>
        <w:t>r, the</w:t>
      </w:r>
      <w:r>
        <w:rPr>
          <w:rFonts w:asciiTheme="minorHAnsi" w:hAnsiTheme="minorHAnsi" w:cstheme="minorHAnsi"/>
          <w:bCs/>
        </w:rPr>
        <w:t xml:space="preserve"> Annual Learning and Teaching C</w:t>
      </w:r>
      <w:r w:rsidR="003F5DE1">
        <w:rPr>
          <w:rFonts w:asciiTheme="minorHAnsi" w:hAnsiTheme="minorHAnsi" w:cstheme="minorHAnsi"/>
          <w:bCs/>
        </w:rPr>
        <w:t xml:space="preserve">onference will provide the opportunity to </w:t>
      </w:r>
      <w:r w:rsidR="002A3203">
        <w:rPr>
          <w:rFonts w:asciiTheme="minorHAnsi" w:hAnsiTheme="minorHAnsi" w:cstheme="minorHAnsi"/>
          <w:bCs/>
        </w:rPr>
        <w:t>enthuse, inspire</w:t>
      </w:r>
      <w:r w:rsidR="008E205E">
        <w:rPr>
          <w:rFonts w:asciiTheme="minorHAnsi" w:hAnsiTheme="minorHAnsi" w:cstheme="minorHAnsi"/>
          <w:bCs/>
        </w:rPr>
        <w:t xml:space="preserve">, </w:t>
      </w:r>
      <w:r w:rsidR="002A3203">
        <w:rPr>
          <w:rFonts w:asciiTheme="minorHAnsi" w:hAnsiTheme="minorHAnsi" w:cstheme="minorHAnsi"/>
          <w:bCs/>
        </w:rPr>
        <w:t>d</w:t>
      </w:r>
      <w:r w:rsidR="008E205E">
        <w:rPr>
          <w:rFonts w:asciiTheme="minorHAnsi" w:hAnsiTheme="minorHAnsi" w:cstheme="minorHAnsi"/>
          <w:bCs/>
        </w:rPr>
        <w:t>iscuss and debate pedagogy to enhance advising</w:t>
      </w:r>
      <w:r w:rsidR="004B3BAB">
        <w:rPr>
          <w:rFonts w:asciiTheme="minorHAnsi" w:hAnsiTheme="minorHAnsi" w:cstheme="minorHAnsi"/>
          <w:bCs/>
        </w:rPr>
        <w:t>,</w:t>
      </w:r>
      <w:r w:rsidR="008E205E">
        <w:rPr>
          <w:rFonts w:asciiTheme="minorHAnsi" w:hAnsiTheme="minorHAnsi" w:cstheme="minorHAnsi"/>
          <w:bCs/>
        </w:rPr>
        <w:t xml:space="preserve"> showcasing best practice and scholarship from across the sector</w:t>
      </w:r>
      <w:r w:rsidR="00EF3A8A">
        <w:rPr>
          <w:rFonts w:asciiTheme="minorHAnsi" w:hAnsiTheme="minorHAnsi" w:cstheme="minorHAnsi"/>
          <w:bCs/>
        </w:rPr>
        <w:t xml:space="preserve">. The conference will </w:t>
      </w:r>
      <w:r w:rsidR="00FF270F">
        <w:rPr>
          <w:rFonts w:asciiTheme="minorHAnsi" w:hAnsiTheme="minorHAnsi" w:cstheme="minorHAnsi"/>
          <w:bCs/>
        </w:rPr>
        <w:t xml:space="preserve">launch the </w:t>
      </w:r>
      <w:r w:rsidR="005D37A1">
        <w:rPr>
          <w:rFonts w:asciiTheme="minorHAnsi" w:hAnsiTheme="minorHAnsi" w:cstheme="minorHAnsi"/>
          <w:bCs/>
        </w:rPr>
        <w:t>Advising Framework</w:t>
      </w:r>
      <w:r w:rsidR="00EF3A8A">
        <w:rPr>
          <w:rFonts w:asciiTheme="minorHAnsi" w:hAnsiTheme="minorHAnsi" w:cstheme="minorHAnsi"/>
          <w:bCs/>
        </w:rPr>
        <w:t xml:space="preserve">, </w:t>
      </w:r>
      <w:r w:rsidR="005D37A1">
        <w:rPr>
          <w:rFonts w:asciiTheme="minorHAnsi" w:hAnsiTheme="minorHAnsi" w:cstheme="minorHAnsi"/>
          <w:bCs/>
        </w:rPr>
        <w:t>principles</w:t>
      </w:r>
      <w:r w:rsidR="00EF3A8A">
        <w:rPr>
          <w:rFonts w:asciiTheme="minorHAnsi" w:hAnsiTheme="minorHAnsi" w:cstheme="minorHAnsi"/>
          <w:bCs/>
        </w:rPr>
        <w:t xml:space="preserve"> and support materials </w:t>
      </w:r>
      <w:r w:rsidR="005D37A1">
        <w:rPr>
          <w:rFonts w:asciiTheme="minorHAnsi" w:hAnsiTheme="minorHAnsi" w:cstheme="minorHAnsi"/>
          <w:bCs/>
        </w:rPr>
        <w:t xml:space="preserve">to build upon foundations for inclusive advising focusing on enhancement for all. </w:t>
      </w:r>
    </w:p>
    <w:bookmarkEnd w:id="0"/>
    <w:p w14:paraId="14ADF878" w14:textId="77777777" w:rsidR="00C650DC" w:rsidRDefault="00C650DC" w:rsidP="00025B3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7121BF93" w14:textId="1EC83C56" w:rsidR="008E205E" w:rsidRDefault="00BE35FE" w:rsidP="00025B3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Advising is underpinned by the Middlesex Inclusive Curriculum Framework </w:t>
      </w:r>
      <w:r w:rsidR="008E205E">
        <w:rPr>
          <w:rFonts w:asciiTheme="minorHAnsi" w:hAnsiTheme="minorHAnsi" w:cstheme="minorHAnsi"/>
          <w:bCs/>
        </w:rPr>
        <w:t>We invite</w:t>
      </w:r>
      <w:r w:rsidR="00344D1D">
        <w:rPr>
          <w:rFonts w:asciiTheme="minorHAnsi" w:hAnsiTheme="minorHAnsi" w:cstheme="minorHAnsi"/>
          <w:bCs/>
        </w:rPr>
        <w:t xml:space="preserve"> proposals</w:t>
      </w:r>
      <w:r w:rsidR="0042562A">
        <w:rPr>
          <w:rFonts w:asciiTheme="minorHAnsi" w:hAnsiTheme="minorHAnsi" w:cstheme="minorHAnsi"/>
          <w:bCs/>
        </w:rPr>
        <w:t xml:space="preserve">) </w:t>
      </w:r>
      <w:r w:rsidR="008E205E">
        <w:rPr>
          <w:rFonts w:asciiTheme="minorHAnsi" w:hAnsiTheme="minorHAnsi" w:cstheme="minorHAnsi"/>
          <w:bCs/>
        </w:rPr>
        <w:t>from colleagues on the following themes:</w:t>
      </w:r>
    </w:p>
    <w:p w14:paraId="36BF5C25" w14:textId="77777777" w:rsidR="008E205E" w:rsidRDefault="00DB707E" w:rsidP="008E20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Scholarship of advising</w:t>
      </w:r>
    </w:p>
    <w:p w14:paraId="663EC717" w14:textId="77777777" w:rsidR="00DB707E" w:rsidRDefault="00DB707E" w:rsidP="008E20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Inclusive advising</w:t>
      </w:r>
    </w:p>
    <w:p w14:paraId="11689A6B" w14:textId="77777777" w:rsidR="00DB707E" w:rsidRDefault="00DB707E" w:rsidP="008E20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Creating community through advising</w:t>
      </w:r>
    </w:p>
    <w:p w14:paraId="74F8C546" w14:textId="6E3E2C99" w:rsidR="00DB707E" w:rsidRDefault="00DB707E" w:rsidP="008E20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Designing advising</w:t>
      </w:r>
      <w:r w:rsidR="00984DBC">
        <w:rPr>
          <w:rFonts w:asciiTheme="minorHAnsi" w:hAnsiTheme="minorHAnsi" w:cstheme="minorHAnsi"/>
          <w:bCs/>
        </w:rPr>
        <w:t xml:space="preserve"> in the curriculum</w:t>
      </w:r>
    </w:p>
    <w:p w14:paraId="06B4F66F" w14:textId="511C270D" w:rsidR="00DB707E" w:rsidRDefault="00DB707E" w:rsidP="008E20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Advising pedagogy and assessment</w:t>
      </w:r>
      <w:r w:rsidR="00984DBC">
        <w:rPr>
          <w:rFonts w:asciiTheme="minorHAnsi" w:hAnsiTheme="minorHAnsi" w:cstheme="minorHAnsi"/>
          <w:bCs/>
        </w:rPr>
        <w:t xml:space="preserve"> practice</w:t>
      </w:r>
    </w:p>
    <w:p w14:paraId="675EB84B" w14:textId="77777777" w:rsidR="00DB707E" w:rsidRDefault="00DB707E" w:rsidP="008E20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Personalising advising utilising learner analytics/technologies</w:t>
      </w:r>
    </w:p>
    <w:p w14:paraId="37D10963" w14:textId="77777777" w:rsidR="00DB707E" w:rsidRDefault="00DB707E" w:rsidP="008E20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Advising for employability</w:t>
      </w:r>
    </w:p>
    <w:p w14:paraId="6961E345" w14:textId="77777777" w:rsidR="008E205E" w:rsidRDefault="008E205E" w:rsidP="00025B3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6B58B2C5" w14:textId="77777777" w:rsidR="0042562A" w:rsidRDefault="0042562A" w:rsidP="00025B3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conference will be hosted in a hybrid format. Sessions will be delivered either:</w:t>
      </w:r>
    </w:p>
    <w:p w14:paraId="44CF0E33" w14:textId="2660C058" w:rsidR="0042562A" w:rsidRDefault="00984DBC" w:rsidP="0042562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 person </w:t>
      </w:r>
      <w:r w:rsidR="0042562A">
        <w:rPr>
          <w:rFonts w:asciiTheme="minorHAnsi" w:hAnsiTheme="minorHAnsi" w:cstheme="minorHAnsi"/>
          <w:bCs/>
        </w:rPr>
        <w:t>at Hendon Campus streamed online</w:t>
      </w:r>
    </w:p>
    <w:p w14:paraId="5660A440" w14:textId="6C751BE0" w:rsidR="0042562A" w:rsidRDefault="00984DBC" w:rsidP="0042562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 person</w:t>
      </w:r>
      <w:r w:rsidR="0042562A">
        <w:rPr>
          <w:rFonts w:asciiTheme="minorHAnsi" w:hAnsiTheme="minorHAnsi" w:cstheme="minorHAnsi"/>
          <w:bCs/>
        </w:rPr>
        <w:t xml:space="preserve"> at Hendon Campus, recorded for asynchronous viewing</w:t>
      </w:r>
    </w:p>
    <w:p w14:paraId="548A1067" w14:textId="77777777" w:rsidR="0042562A" w:rsidRDefault="0042562A" w:rsidP="0042562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online</w:t>
      </w:r>
    </w:p>
    <w:p w14:paraId="4FA42180" w14:textId="77777777" w:rsidR="0042562A" w:rsidRDefault="0042562A" w:rsidP="0042562A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66A5FC6C" w14:textId="323E02C2" w:rsidR="006272AA" w:rsidRDefault="0042562A" w:rsidP="006272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Please consider which format is best suited to your type of session</w:t>
      </w:r>
      <w:r w:rsidR="006272AA">
        <w:rPr>
          <w:rFonts w:asciiTheme="minorHAnsi" w:hAnsiTheme="minorHAnsi" w:cstheme="minorHAnsi"/>
          <w:bCs/>
        </w:rPr>
        <w:t xml:space="preserve"> </w:t>
      </w:r>
      <w:r w:rsidR="006272AA">
        <w:rPr>
          <w:rFonts w:asciiTheme="minorHAnsi" w:hAnsiTheme="minorHAnsi" w:cstheme="minorHAnsi"/>
        </w:rPr>
        <w:t>(</w:t>
      </w:r>
      <w:r w:rsidR="006272AA" w:rsidRPr="00025B30">
        <w:rPr>
          <w:rFonts w:asciiTheme="minorHAnsi" w:hAnsiTheme="minorHAnsi" w:cstheme="minorHAnsi"/>
        </w:rPr>
        <w:t>short presentations, discussion panels, workshop</w:t>
      </w:r>
      <w:r w:rsidR="006272AA">
        <w:rPr>
          <w:rFonts w:asciiTheme="minorHAnsi" w:hAnsiTheme="minorHAnsi" w:cstheme="minorHAnsi"/>
        </w:rPr>
        <w:t>,</w:t>
      </w:r>
      <w:r w:rsidR="006272AA" w:rsidRPr="00025B30">
        <w:rPr>
          <w:rFonts w:asciiTheme="minorHAnsi" w:hAnsiTheme="minorHAnsi" w:cstheme="minorHAnsi"/>
        </w:rPr>
        <w:t xml:space="preserve"> etc</w:t>
      </w:r>
      <w:r w:rsidR="006272AA">
        <w:rPr>
          <w:rFonts w:asciiTheme="minorHAnsi" w:hAnsiTheme="minorHAnsi" w:cstheme="minorHAnsi"/>
        </w:rPr>
        <w:t xml:space="preserve">). </w:t>
      </w:r>
      <w:r w:rsidR="006272AA" w:rsidRPr="00025B30">
        <w:rPr>
          <w:rFonts w:asciiTheme="minorHAnsi" w:hAnsiTheme="minorHAnsi" w:cstheme="minorHAnsi"/>
        </w:rPr>
        <w:t>All sessions are 50 minutes. Consider how you wish to utilise the time to showcase practice, foster discussion and explore new ways of doing. All contributors are encouraged to</w:t>
      </w:r>
      <w:r w:rsidR="006272AA">
        <w:rPr>
          <w:rFonts w:asciiTheme="minorHAnsi" w:hAnsiTheme="minorHAnsi" w:cstheme="minorHAnsi"/>
        </w:rPr>
        <w:t xml:space="preserve"> feature: the student voice (students actively welcomed as a part of the presentation team)</w:t>
      </w:r>
      <w:r w:rsidR="006272AA" w:rsidRPr="00025B30">
        <w:rPr>
          <w:rFonts w:asciiTheme="minorHAnsi" w:hAnsiTheme="minorHAnsi" w:cstheme="minorHAnsi"/>
        </w:rPr>
        <w:t xml:space="preserve">; </w:t>
      </w:r>
      <w:r w:rsidR="006272AA">
        <w:rPr>
          <w:rFonts w:asciiTheme="minorHAnsi" w:hAnsiTheme="minorHAnsi" w:cstheme="minorHAnsi"/>
        </w:rPr>
        <w:t xml:space="preserve">showcase collaborations between academic and </w:t>
      </w:r>
      <w:r w:rsidR="006272AA">
        <w:rPr>
          <w:rFonts w:asciiTheme="minorHAnsi" w:hAnsiTheme="minorHAnsi" w:cstheme="minorHAnsi"/>
        </w:rPr>
        <w:lastRenderedPageBreak/>
        <w:t>professional services</w:t>
      </w:r>
      <w:r w:rsidR="006272AA" w:rsidRPr="00025B30">
        <w:rPr>
          <w:rFonts w:asciiTheme="minorHAnsi" w:hAnsiTheme="minorHAnsi" w:cstheme="minorHAnsi"/>
        </w:rPr>
        <w:t xml:space="preserve">; </w:t>
      </w:r>
      <w:r w:rsidR="006272AA">
        <w:rPr>
          <w:rFonts w:asciiTheme="minorHAnsi" w:hAnsiTheme="minorHAnsi" w:cstheme="minorHAnsi"/>
        </w:rPr>
        <w:t>highlight evidence and</w:t>
      </w:r>
      <w:r w:rsidR="006272AA" w:rsidRPr="00025B30">
        <w:rPr>
          <w:rFonts w:asciiTheme="minorHAnsi" w:hAnsiTheme="minorHAnsi" w:cstheme="minorHAnsi"/>
        </w:rPr>
        <w:t xml:space="preserve"> impact and actively engage audiences (considering use of the chat functions/polls, etc). </w:t>
      </w:r>
    </w:p>
    <w:p w14:paraId="6C4DC031" w14:textId="200669C1" w:rsidR="006272AA" w:rsidRPr="00025B30" w:rsidRDefault="005D1BDF" w:rsidP="006272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6272AA" w:rsidRPr="00025B30">
        <w:rPr>
          <w:rFonts w:cstheme="minorHAnsi"/>
          <w:sz w:val="24"/>
          <w:szCs w:val="24"/>
        </w:rPr>
        <w:t xml:space="preserve">essions will be recorded </w:t>
      </w:r>
      <w:r w:rsidR="00420A8D">
        <w:rPr>
          <w:rFonts w:cstheme="minorHAnsi"/>
          <w:sz w:val="24"/>
          <w:szCs w:val="24"/>
        </w:rPr>
        <w:t>to be used as educational</w:t>
      </w:r>
      <w:r w:rsidR="006272AA" w:rsidRPr="00025B30">
        <w:rPr>
          <w:rFonts w:cstheme="minorHAnsi"/>
          <w:sz w:val="24"/>
          <w:szCs w:val="24"/>
        </w:rPr>
        <w:t xml:space="preserve"> resources. </w:t>
      </w:r>
      <w:r w:rsidR="006272AA">
        <w:rPr>
          <w:rFonts w:cstheme="minorHAnsi"/>
          <w:sz w:val="24"/>
          <w:szCs w:val="24"/>
        </w:rPr>
        <w:t xml:space="preserve">Proposal </w:t>
      </w:r>
      <w:r w:rsidR="006272AA" w:rsidRPr="00025B30">
        <w:rPr>
          <w:rFonts w:cstheme="minorHAnsi"/>
          <w:sz w:val="24"/>
          <w:szCs w:val="24"/>
        </w:rPr>
        <w:t xml:space="preserve">will be reviewed </w:t>
      </w:r>
      <w:r w:rsidR="006272AA">
        <w:rPr>
          <w:rFonts w:cstheme="minorHAnsi"/>
          <w:sz w:val="24"/>
          <w:szCs w:val="24"/>
        </w:rPr>
        <w:t xml:space="preserve">by the ALTC working group </w:t>
      </w:r>
      <w:r w:rsidR="006272AA" w:rsidRPr="00025B30">
        <w:rPr>
          <w:rFonts w:cstheme="minorHAnsi"/>
          <w:sz w:val="24"/>
          <w:szCs w:val="24"/>
        </w:rPr>
        <w:t>using the criteria of:</w:t>
      </w:r>
    </w:p>
    <w:p w14:paraId="7DD3062B" w14:textId="77777777" w:rsidR="006272AA" w:rsidRPr="005D1BDF" w:rsidRDefault="006272AA" w:rsidP="006272A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/>
          <w:sz w:val="24"/>
          <w:szCs w:val="24"/>
          <w:lang w:eastAsia="en-GB"/>
        </w:rPr>
      </w:pPr>
      <w:r w:rsidRPr="005D1BDF">
        <w:rPr>
          <w:rFonts w:eastAsia="Times New Roman" w:cstheme="minorHAnsi"/>
          <w:b/>
          <w:sz w:val="24"/>
          <w:szCs w:val="24"/>
          <w:lang w:eastAsia="en-GB"/>
        </w:rPr>
        <w:t>Clarity of proposal</w:t>
      </w:r>
    </w:p>
    <w:p w14:paraId="23A08EE4" w14:textId="77777777" w:rsidR="006272AA" w:rsidRPr="005D1BDF" w:rsidRDefault="006272AA" w:rsidP="006272A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/>
          <w:sz w:val="24"/>
          <w:szCs w:val="24"/>
          <w:lang w:eastAsia="en-GB"/>
        </w:rPr>
      </w:pPr>
      <w:r w:rsidRPr="005D1BDF">
        <w:rPr>
          <w:rFonts w:eastAsia="Times New Roman" w:cstheme="minorHAnsi"/>
          <w:b/>
          <w:sz w:val="24"/>
          <w:szCs w:val="24"/>
          <w:lang w:eastAsia="en-GB"/>
        </w:rPr>
        <w:t>Implications of the findings for the learning and teaching community</w:t>
      </w:r>
    </w:p>
    <w:p w14:paraId="619690A0" w14:textId="77777777" w:rsidR="006272AA" w:rsidRPr="005D1BDF" w:rsidRDefault="006272AA" w:rsidP="006272A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/>
          <w:sz w:val="24"/>
          <w:szCs w:val="24"/>
          <w:lang w:eastAsia="en-GB"/>
        </w:rPr>
      </w:pPr>
      <w:r w:rsidRPr="005D1BDF">
        <w:rPr>
          <w:rFonts w:eastAsia="Times New Roman" w:cstheme="minorHAnsi"/>
          <w:b/>
          <w:sz w:val="24"/>
          <w:szCs w:val="24"/>
          <w:lang w:eastAsia="en-GB"/>
        </w:rPr>
        <w:t>Innovative approaches</w:t>
      </w:r>
    </w:p>
    <w:p w14:paraId="6837351F" w14:textId="77777777" w:rsidR="006272AA" w:rsidRPr="005D1BDF" w:rsidRDefault="006272AA" w:rsidP="006272A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/>
          <w:sz w:val="24"/>
          <w:szCs w:val="24"/>
          <w:lang w:eastAsia="en-GB"/>
        </w:rPr>
      </w:pPr>
      <w:r w:rsidRPr="005D1BDF">
        <w:rPr>
          <w:rFonts w:eastAsia="Times New Roman" w:cstheme="minorHAnsi"/>
          <w:b/>
          <w:sz w:val="24"/>
          <w:szCs w:val="24"/>
          <w:lang w:eastAsia="en-GB"/>
        </w:rPr>
        <w:t>Evidence of impact</w:t>
      </w:r>
    </w:p>
    <w:p w14:paraId="28FDCECA" w14:textId="77777777" w:rsidR="006272AA" w:rsidRPr="005D1BDF" w:rsidRDefault="006272AA" w:rsidP="006272A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/>
          <w:sz w:val="24"/>
          <w:szCs w:val="24"/>
          <w:lang w:eastAsia="en-GB"/>
        </w:rPr>
      </w:pPr>
      <w:r w:rsidRPr="005D1BDF">
        <w:rPr>
          <w:rFonts w:eastAsia="Times New Roman" w:cstheme="minorHAnsi"/>
          <w:b/>
          <w:sz w:val="24"/>
          <w:szCs w:val="24"/>
          <w:lang w:eastAsia="en-GB"/>
        </w:rPr>
        <w:t>Anticipated interest</w:t>
      </w:r>
    </w:p>
    <w:p w14:paraId="2BF2DDC5" w14:textId="77777777" w:rsidR="006272AA" w:rsidRDefault="006272AA" w:rsidP="0042562A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1F32A5DC" w14:textId="77777777" w:rsidR="008E205E" w:rsidRDefault="008E205E" w:rsidP="00025B3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7511B3D9" w14:textId="77777777" w:rsidR="002D1DF4" w:rsidRPr="002D1DF4" w:rsidRDefault="002D1DF4" w:rsidP="00025B30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14:paraId="432D7E3F" w14:textId="77777777" w:rsidR="00EC4901" w:rsidRDefault="00EC4901" w:rsidP="00025B3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43511ED0" w14:textId="77777777" w:rsidR="00EC4901" w:rsidRPr="00025B30" w:rsidRDefault="00EC4901" w:rsidP="00025B3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A17E8EE" w14:textId="77777777" w:rsidR="00EC4901" w:rsidRPr="00025B30" w:rsidRDefault="00EC4901" w:rsidP="00025B3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24FC45C" w14:textId="77777777" w:rsidR="00F97B9A" w:rsidRDefault="00F97B9A" w:rsidP="00025B30">
      <w:pPr>
        <w:spacing w:after="0"/>
        <w:rPr>
          <w:rFonts w:cstheme="minorHAnsi"/>
          <w:sz w:val="24"/>
          <w:szCs w:val="24"/>
        </w:rPr>
      </w:pPr>
    </w:p>
    <w:p w14:paraId="692CC55A" w14:textId="77777777" w:rsidR="00F97B9A" w:rsidRDefault="00F97B9A" w:rsidP="00025B30">
      <w:pPr>
        <w:spacing w:after="0"/>
        <w:rPr>
          <w:rFonts w:cstheme="minorHAnsi"/>
          <w:sz w:val="24"/>
          <w:szCs w:val="24"/>
        </w:rPr>
      </w:pPr>
    </w:p>
    <w:p w14:paraId="759BF5EB" w14:textId="77777777" w:rsidR="00F97B9A" w:rsidRDefault="00F97B9A" w:rsidP="00025B30">
      <w:pPr>
        <w:spacing w:after="0"/>
        <w:rPr>
          <w:rFonts w:cstheme="minorHAnsi"/>
          <w:sz w:val="24"/>
          <w:szCs w:val="24"/>
        </w:rPr>
      </w:pPr>
    </w:p>
    <w:p w14:paraId="7B362B9C" w14:textId="77777777" w:rsidR="00172A1E" w:rsidRPr="00025B30" w:rsidRDefault="00172A1E" w:rsidP="006272AA">
      <w:pPr>
        <w:spacing w:after="0"/>
        <w:rPr>
          <w:rFonts w:eastAsia="Times New Roman" w:cstheme="minorHAnsi"/>
          <w:b/>
          <w:sz w:val="24"/>
          <w:szCs w:val="24"/>
          <w:lang w:eastAsia="en-GB"/>
        </w:rPr>
      </w:pPr>
    </w:p>
    <w:p w14:paraId="6833E798" w14:textId="77777777" w:rsidR="004173CD" w:rsidRPr="00025B30" w:rsidRDefault="004173CD" w:rsidP="00A9525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A48B006" w14:textId="77777777" w:rsidR="004173CD" w:rsidRPr="00025B30" w:rsidRDefault="004173CD" w:rsidP="00025B30">
      <w:pPr>
        <w:spacing w:after="0"/>
        <w:rPr>
          <w:rFonts w:cstheme="minorHAnsi"/>
          <w:b/>
          <w:bCs/>
          <w:sz w:val="24"/>
          <w:szCs w:val="24"/>
        </w:rPr>
      </w:pPr>
      <w:r w:rsidRPr="00025B30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E8DCFF7" wp14:editId="416FFED0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190625" cy="466725"/>
            <wp:effectExtent l="0" t="0" r="9525" b="9525"/>
            <wp:wrapSquare wrapText="bothSides"/>
            <wp:docPr id="19" name="Picture 19" descr="MD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DX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B30">
        <w:rPr>
          <w:rFonts w:cstheme="minorHAnsi"/>
          <w:b/>
          <w:bCs/>
          <w:sz w:val="24"/>
          <w:szCs w:val="24"/>
        </w:rPr>
        <w:t>Annual Learn</w:t>
      </w:r>
      <w:r w:rsidR="00E26A6D" w:rsidRPr="00025B30">
        <w:rPr>
          <w:rFonts w:cstheme="minorHAnsi"/>
          <w:b/>
          <w:bCs/>
          <w:sz w:val="24"/>
          <w:szCs w:val="24"/>
        </w:rPr>
        <w:t>ing and Teaching Conference 202</w:t>
      </w:r>
      <w:r w:rsidR="00080D86" w:rsidRPr="00025B30">
        <w:rPr>
          <w:rFonts w:cstheme="minorHAnsi"/>
          <w:b/>
          <w:bCs/>
          <w:sz w:val="24"/>
          <w:szCs w:val="24"/>
        </w:rPr>
        <w:t>2</w:t>
      </w:r>
    </w:p>
    <w:p w14:paraId="4195AF0B" w14:textId="77777777" w:rsidR="004173CD" w:rsidRPr="00025B30" w:rsidRDefault="004173CD" w:rsidP="00025B30">
      <w:pPr>
        <w:spacing w:after="0"/>
        <w:ind w:left="389" w:hanging="389"/>
        <w:textAlignment w:val="baseline"/>
        <w:rPr>
          <w:rFonts w:cstheme="minorHAnsi"/>
          <w:b/>
          <w:sz w:val="24"/>
          <w:szCs w:val="24"/>
        </w:rPr>
      </w:pPr>
      <w:r w:rsidRPr="00025B30">
        <w:rPr>
          <w:rFonts w:cstheme="minorHAnsi"/>
          <w:b/>
          <w:bCs/>
          <w:iCs/>
          <w:sz w:val="24"/>
          <w:szCs w:val="24"/>
        </w:rPr>
        <w:lastRenderedPageBreak/>
        <w:t xml:space="preserve"> </w:t>
      </w:r>
      <w:r w:rsidR="00080D86" w:rsidRPr="00025B30">
        <w:rPr>
          <w:rFonts w:cstheme="minorHAnsi"/>
          <w:b/>
          <w:sz w:val="24"/>
          <w:szCs w:val="24"/>
        </w:rPr>
        <w:t>7</w:t>
      </w:r>
      <w:r w:rsidR="00080D86" w:rsidRPr="00025B30">
        <w:rPr>
          <w:rFonts w:cstheme="minorHAnsi"/>
          <w:b/>
          <w:sz w:val="24"/>
          <w:szCs w:val="24"/>
          <w:vertAlign w:val="superscript"/>
        </w:rPr>
        <w:t>th</w:t>
      </w:r>
      <w:r w:rsidR="00E26A6D" w:rsidRPr="00025B30">
        <w:rPr>
          <w:rFonts w:cstheme="minorHAnsi"/>
          <w:b/>
          <w:sz w:val="24"/>
          <w:szCs w:val="24"/>
        </w:rPr>
        <w:t xml:space="preserve"> Septe</w:t>
      </w:r>
      <w:r w:rsidR="00093AC6" w:rsidRPr="00025B30">
        <w:rPr>
          <w:rFonts w:cstheme="minorHAnsi"/>
          <w:b/>
          <w:sz w:val="24"/>
          <w:szCs w:val="24"/>
        </w:rPr>
        <w:t>mber 202</w:t>
      </w:r>
      <w:r w:rsidR="00080D86" w:rsidRPr="00025B30">
        <w:rPr>
          <w:rFonts w:cstheme="minorHAnsi"/>
          <w:b/>
          <w:sz w:val="24"/>
          <w:szCs w:val="24"/>
        </w:rPr>
        <w:t>2</w:t>
      </w:r>
    </w:p>
    <w:p w14:paraId="2669232C" w14:textId="77777777" w:rsidR="00093AC6" w:rsidRPr="00025B30" w:rsidRDefault="00093AC6" w:rsidP="00025B30">
      <w:pPr>
        <w:spacing w:after="0"/>
        <w:rPr>
          <w:rFonts w:cstheme="minorHAnsi"/>
          <w:b/>
          <w:sz w:val="24"/>
          <w:szCs w:val="24"/>
        </w:rPr>
      </w:pPr>
    </w:p>
    <w:p w14:paraId="2A771139" w14:textId="77777777" w:rsidR="004173CD" w:rsidRPr="00025B30" w:rsidRDefault="00093AC6" w:rsidP="00025B30">
      <w:pPr>
        <w:spacing w:after="0"/>
        <w:rPr>
          <w:rFonts w:cstheme="minorHAnsi"/>
          <w:b/>
          <w:sz w:val="24"/>
          <w:szCs w:val="24"/>
        </w:rPr>
      </w:pPr>
      <w:r w:rsidRPr="00025B30">
        <w:rPr>
          <w:rFonts w:cstheme="minorHAnsi"/>
          <w:b/>
          <w:sz w:val="24"/>
          <w:szCs w:val="24"/>
        </w:rPr>
        <w:t>Call for Contributions</w:t>
      </w:r>
    </w:p>
    <w:p w14:paraId="34DC8110" w14:textId="77777777" w:rsidR="004173CD" w:rsidRPr="00025B30" w:rsidRDefault="004173CD" w:rsidP="00025B30">
      <w:pPr>
        <w:spacing w:after="0"/>
        <w:rPr>
          <w:rFonts w:cstheme="minorHAnsi"/>
          <w:b/>
          <w:sz w:val="24"/>
          <w:szCs w:val="24"/>
        </w:rPr>
      </w:pPr>
      <w:r w:rsidRPr="00025B30">
        <w:rPr>
          <w:rFonts w:cstheme="minorHAnsi"/>
          <w:b/>
          <w:sz w:val="24"/>
          <w:szCs w:val="24"/>
        </w:rPr>
        <w:t xml:space="preserve">Please submit all forms to </w:t>
      </w:r>
      <w:r w:rsidR="00080D86" w:rsidRPr="00025B30">
        <w:rPr>
          <w:rFonts w:cstheme="minorHAnsi"/>
          <w:b/>
          <w:sz w:val="24"/>
          <w:szCs w:val="24"/>
        </w:rPr>
        <w:t>Deeba Gallacher (</w:t>
      </w:r>
      <w:hyperlink r:id="rId9" w:history="1">
        <w:r w:rsidR="00080D86" w:rsidRPr="00025B30">
          <w:rPr>
            <w:rStyle w:val="Hyperlink"/>
            <w:rFonts w:cstheme="minorHAnsi"/>
            <w:b/>
            <w:sz w:val="24"/>
            <w:szCs w:val="24"/>
          </w:rPr>
          <w:t>d.gallacher@mdx.ac.uk</w:t>
        </w:r>
      </w:hyperlink>
      <w:r w:rsidR="00080D86" w:rsidRPr="00025B30">
        <w:rPr>
          <w:rFonts w:cstheme="minorHAnsi"/>
          <w:b/>
          <w:sz w:val="24"/>
          <w:szCs w:val="24"/>
        </w:rPr>
        <w:t xml:space="preserve">) by </w:t>
      </w:r>
      <w:r w:rsidR="00DC186A">
        <w:rPr>
          <w:rFonts w:cstheme="minorHAnsi"/>
          <w:b/>
          <w:sz w:val="24"/>
          <w:szCs w:val="24"/>
        </w:rPr>
        <w:t>29</w:t>
      </w:r>
      <w:r w:rsidR="00DC186A" w:rsidRPr="00DC186A">
        <w:rPr>
          <w:rFonts w:cstheme="minorHAnsi"/>
          <w:b/>
          <w:sz w:val="24"/>
          <w:szCs w:val="24"/>
          <w:vertAlign w:val="superscript"/>
        </w:rPr>
        <w:t>th</w:t>
      </w:r>
      <w:r w:rsidR="00DC186A">
        <w:rPr>
          <w:rFonts w:cstheme="minorHAnsi"/>
          <w:b/>
          <w:sz w:val="24"/>
          <w:szCs w:val="24"/>
        </w:rPr>
        <w:t xml:space="preserve"> April.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7"/>
        <w:gridCol w:w="2459"/>
      </w:tblGrid>
      <w:tr w:rsidR="00172A1E" w:rsidRPr="00025B30" w14:paraId="09B80433" w14:textId="77777777" w:rsidTr="00ED513B">
        <w:tc>
          <w:tcPr>
            <w:tcW w:w="6557" w:type="dxa"/>
          </w:tcPr>
          <w:p w14:paraId="0A5015FD" w14:textId="77777777" w:rsidR="004173CD" w:rsidRPr="00025B30" w:rsidRDefault="004173CD" w:rsidP="00025B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5B30">
              <w:rPr>
                <w:rFonts w:asciiTheme="minorHAnsi" w:hAnsiTheme="minorHAnsi" w:cstheme="minorHAnsi"/>
                <w:b/>
                <w:sz w:val="24"/>
                <w:szCs w:val="24"/>
              </w:rPr>
              <w:t>L</w:t>
            </w:r>
            <w:r w:rsidR="00245D71" w:rsidRPr="00025B30">
              <w:rPr>
                <w:rFonts w:asciiTheme="minorHAnsi" w:hAnsiTheme="minorHAnsi" w:cstheme="minorHAnsi"/>
                <w:b/>
                <w:sz w:val="24"/>
                <w:szCs w:val="24"/>
              </w:rPr>
              <w:t>ead contact name/email</w:t>
            </w:r>
          </w:p>
          <w:p w14:paraId="3D682FDA" w14:textId="77777777" w:rsidR="004173CD" w:rsidRPr="00025B30" w:rsidRDefault="004173CD" w:rsidP="00025B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0086B9" w14:textId="77777777" w:rsidR="004173CD" w:rsidRPr="00025B30" w:rsidRDefault="004173CD" w:rsidP="00025B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14:paraId="6C3D60D0" w14:textId="77777777" w:rsidR="004173CD" w:rsidRPr="00025B30" w:rsidRDefault="004173CD" w:rsidP="00025B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2A1E" w:rsidRPr="00025B30" w14:paraId="2213C64D" w14:textId="77777777" w:rsidTr="00ED513B">
        <w:tc>
          <w:tcPr>
            <w:tcW w:w="6557" w:type="dxa"/>
          </w:tcPr>
          <w:p w14:paraId="7385DD15" w14:textId="77777777" w:rsidR="004173CD" w:rsidRPr="00025B30" w:rsidRDefault="004173CD" w:rsidP="00025B30">
            <w:pPr>
              <w:ind w:right="76"/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025B30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Facilitator(s) full name</w:t>
            </w:r>
          </w:p>
          <w:p w14:paraId="717F768C" w14:textId="77777777" w:rsidR="004173CD" w:rsidRPr="00025B30" w:rsidRDefault="0092245D" w:rsidP="00025B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5B30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 xml:space="preserve">and Faculty/ Department, </w:t>
            </w:r>
            <w:r w:rsidR="00245D71" w:rsidRPr="00025B30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Service area (for conference programme)</w:t>
            </w:r>
          </w:p>
          <w:p w14:paraId="41F3C5E1" w14:textId="77777777" w:rsidR="004173CD" w:rsidRPr="00025B30" w:rsidRDefault="004173CD" w:rsidP="00025B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14:paraId="3FFB2DAB" w14:textId="77777777" w:rsidR="004173CD" w:rsidRPr="00025B30" w:rsidRDefault="004173CD" w:rsidP="00025B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2A1E" w:rsidRPr="00025B30" w14:paraId="38C19823" w14:textId="77777777" w:rsidTr="00ED513B">
        <w:tc>
          <w:tcPr>
            <w:tcW w:w="6557" w:type="dxa"/>
          </w:tcPr>
          <w:p w14:paraId="6BAB2EE5" w14:textId="77777777" w:rsidR="004173CD" w:rsidRPr="00025B30" w:rsidRDefault="004173CD" w:rsidP="00025B30">
            <w:pPr>
              <w:ind w:righ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14:paraId="2132E681" w14:textId="77777777" w:rsidR="004173CD" w:rsidRPr="00025B30" w:rsidRDefault="004173CD" w:rsidP="00025B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2A1E" w:rsidRPr="00025B30" w14:paraId="54FE8744" w14:textId="77777777" w:rsidTr="00ED513B">
        <w:tc>
          <w:tcPr>
            <w:tcW w:w="6557" w:type="dxa"/>
          </w:tcPr>
          <w:p w14:paraId="75F6562C" w14:textId="77777777" w:rsidR="004C7957" w:rsidRPr="00025B30" w:rsidRDefault="004173CD" w:rsidP="00025B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5B30">
              <w:rPr>
                <w:rFonts w:asciiTheme="minorHAnsi" w:hAnsiTheme="minorHAnsi" w:cstheme="minorHAnsi"/>
                <w:b/>
                <w:sz w:val="24"/>
                <w:szCs w:val="24"/>
              </w:rPr>
              <w:t>Session type:</w:t>
            </w:r>
          </w:p>
          <w:p w14:paraId="0654BF90" w14:textId="77777777" w:rsidR="004C7957" w:rsidRPr="00025B30" w:rsidRDefault="004C7957" w:rsidP="00025B30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imSun" w:hAnsiTheme="minorHAnsi" w:cstheme="minorHAnsi"/>
                <w:b/>
              </w:rPr>
            </w:pPr>
            <w:r w:rsidRPr="00025B30">
              <w:rPr>
                <w:rFonts w:asciiTheme="minorHAnsi" w:eastAsia="SimSun" w:hAnsiTheme="minorHAnsi" w:cstheme="minorHAnsi"/>
                <w:b/>
              </w:rPr>
              <w:t>Presentation</w:t>
            </w:r>
          </w:p>
          <w:p w14:paraId="7C45A83D" w14:textId="77777777" w:rsidR="004C7957" w:rsidRPr="00025B30" w:rsidRDefault="004C7957" w:rsidP="00025B30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imSun" w:hAnsiTheme="minorHAnsi" w:cstheme="minorHAnsi"/>
                <w:b/>
              </w:rPr>
            </w:pPr>
            <w:r w:rsidRPr="00025B30">
              <w:rPr>
                <w:rFonts w:asciiTheme="minorHAnsi" w:eastAsia="SimSun" w:hAnsiTheme="minorHAnsi" w:cstheme="minorHAnsi"/>
                <w:b/>
              </w:rPr>
              <w:t>Plenary/Discussion</w:t>
            </w:r>
          </w:p>
          <w:p w14:paraId="17541D74" w14:textId="77777777" w:rsidR="004C7957" w:rsidRPr="00025B30" w:rsidRDefault="00ED513B" w:rsidP="00025B30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imSun" w:hAnsiTheme="minorHAnsi" w:cstheme="minorHAnsi"/>
                <w:b/>
              </w:rPr>
            </w:pPr>
            <w:r w:rsidRPr="00025B30">
              <w:rPr>
                <w:rFonts w:asciiTheme="minorHAnsi" w:eastAsia="SimSun" w:hAnsiTheme="minorHAnsi" w:cstheme="minorHAnsi"/>
                <w:b/>
              </w:rPr>
              <w:t xml:space="preserve">Series of short </w:t>
            </w:r>
            <w:r w:rsidR="004C7957" w:rsidRPr="00025B30">
              <w:rPr>
                <w:rFonts w:asciiTheme="minorHAnsi" w:eastAsia="SimSun" w:hAnsiTheme="minorHAnsi" w:cstheme="minorHAnsi"/>
                <w:b/>
              </w:rPr>
              <w:t>showcase</w:t>
            </w:r>
            <w:r w:rsidRPr="00025B30">
              <w:rPr>
                <w:rFonts w:asciiTheme="minorHAnsi" w:eastAsia="SimSun" w:hAnsiTheme="minorHAnsi" w:cstheme="minorHAnsi"/>
                <w:b/>
              </w:rPr>
              <w:t>s</w:t>
            </w:r>
          </w:p>
          <w:p w14:paraId="10FAB732" w14:textId="77777777" w:rsidR="004C7957" w:rsidRPr="00025B30" w:rsidRDefault="004C7957" w:rsidP="00025B30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imSun" w:hAnsiTheme="minorHAnsi" w:cstheme="minorHAnsi"/>
                <w:b/>
              </w:rPr>
            </w:pPr>
            <w:r w:rsidRPr="00025B30">
              <w:rPr>
                <w:rFonts w:asciiTheme="minorHAnsi" w:eastAsia="SimSun" w:hAnsiTheme="minorHAnsi" w:cstheme="minorHAnsi"/>
                <w:b/>
              </w:rPr>
              <w:t>Workshop</w:t>
            </w:r>
          </w:p>
          <w:p w14:paraId="7D52BAA6" w14:textId="77777777" w:rsidR="004173CD" w:rsidRPr="00025B30" w:rsidRDefault="004173CD" w:rsidP="00025B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14:paraId="69CF6910" w14:textId="77777777" w:rsidR="004173CD" w:rsidRPr="00025B30" w:rsidRDefault="004173CD" w:rsidP="00025B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2A1E" w:rsidRPr="00025B30" w14:paraId="65285883" w14:textId="77777777" w:rsidTr="00ED513B">
        <w:tc>
          <w:tcPr>
            <w:tcW w:w="6557" w:type="dxa"/>
          </w:tcPr>
          <w:p w14:paraId="43983097" w14:textId="77777777" w:rsidR="004173CD" w:rsidRPr="00025B30" w:rsidRDefault="00B331AC" w:rsidP="00025B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5B30">
              <w:rPr>
                <w:rFonts w:asciiTheme="minorHAnsi" w:hAnsiTheme="minorHAnsi" w:cstheme="minorHAnsi"/>
                <w:b/>
                <w:sz w:val="24"/>
                <w:szCs w:val="24"/>
              </w:rPr>
              <w:t>Title of session (if multiple sessions please include all titles)</w:t>
            </w:r>
          </w:p>
          <w:p w14:paraId="408CF87B" w14:textId="77777777" w:rsidR="004173CD" w:rsidRPr="00025B30" w:rsidRDefault="004173CD" w:rsidP="00025B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14:paraId="7B256889" w14:textId="77777777" w:rsidR="004173CD" w:rsidRPr="00025B30" w:rsidRDefault="004173CD" w:rsidP="00025B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2A1E" w:rsidRPr="00025B30" w14:paraId="5C7C5538" w14:textId="77777777" w:rsidTr="00ED513B">
        <w:tc>
          <w:tcPr>
            <w:tcW w:w="6557" w:type="dxa"/>
          </w:tcPr>
          <w:p w14:paraId="57D88676" w14:textId="6CAC71DE" w:rsidR="004173CD" w:rsidRPr="00025B30" w:rsidRDefault="004173CD" w:rsidP="00025B3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5B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Short abstract: </w:t>
            </w:r>
            <w:r w:rsidRPr="00025B3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(maximum of </w:t>
            </w:r>
            <w:r w:rsidR="00471221">
              <w:rPr>
                <w:rFonts w:asciiTheme="minorHAnsi" w:hAnsiTheme="minorHAnsi" w:cstheme="minorHAnsi"/>
                <w:bCs/>
                <w:sz w:val="24"/>
                <w:szCs w:val="24"/>
              </w:rPr>
              <w:t>200</w:t>
            </w:r>
            <w:r w:rsidRPr="00025B3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words)</w:t>
            </w:r>
          </w:p>
          <w:p w14:paraId="28AB33C9" w14:textId="77777777" w:rsidR="004173CD" w:rsidRPr="00025B30" w:rsidRDefault="004173CD" w:rsidP="00025B3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25B30">
              <w:rPr>
                <w:rFonts w:asciiTheme="minorHAnsi" w:hAnsiTheme="minorHAnsi" w:cstheme="minorHAnsi"/>
                <w:color w:val="auto"/>
              </w:rPr>
              <w:t xml:space="preserve">Please provide details of the focus you will be presenting in your session. </w:t>
            </w:r>
          </w:p>
          <w:p w14:paraId="4AEE7478" w14:textId="77777777" w:rsidR="004173CD" w:rsidRPr="00025B30" w:rsidRDefault="004173CD" w:rsidP="00025B3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38F70041" w14:textId="77777777" w:rsidR="004173CD" w:rsidRPr="00025B30" w:rsidRDefault="004C7957" w:rsidP="00025B3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025B30">
              <w:rPr>
                <w:rFonts w:asciiTheme="minorHAnsi" w:hAnsiTheme="minorHAnsi" w:cstheme="minorHAnsi"/>
                <w:b/>
                <w:color w:val="auto"/>
              </w:rPr>
              <w:t>(</w:t>
            </w:r>
            <w:r w:rsidR="004173CD" w:rsidRPr="00025B30">
              <w:rPr>
                <w:rFonts w:asciiTheme="minorHAnsi" w:hAnsiTheme="minorHAnsi" w:cstheme="minorHAnsi"/>
                <w:b/>
                <w:color w:val="auto"/>
              </w:rPr>
              <w:t>This information will be inclu</w:t>
            </w:r>
            <w:r w:rsidRPr="00025B30">
              <w:rPr>
                <w:rFonts w:asciiTheme="minorHAnsi" w:hAnsiTheme="minorHAnsi" w:cstheme="minorHAnsi"/>
                <w:b/>
                <w:color w:val="auto"/>
              </w:rPr>
              <w:t>ded on the conference programme)</w:t>
            </w:r>
          </w:p>
          <w:p w14:paraId="76D17D39" w14:textId="77777777" w:rsidR="004173CD" w:rsidRPr="00025B30" w:rsidRDefault="004173CD" w:rsidP="00025B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14:paraId="5DBDFC13" w14:textId="77777777" w:rsidR="004173CD" w:rsidRPr="00025B30" w:rsidRDefault="004173CD" w:rsidP="00025B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D513B" w:rsidRPr="00025B30" w14:paraId="31A6E224" w14:textId="77777777" w:rsidTr="00ED513B">
        <w:tc>
          <w:tcPr>
            <w:tcW w:w="6557" w:type="dxa"/>
          </w:tcPr>
          <w:p w14:paraId="28DE29E6" w14:textId="77777777" w:rsidR="00ED513B" w:rsidRPr="00025B30" w:rsidRDefault="00ED513B" w:rsidP="00025B3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All resources/PPTs are expected to be submitted to CAPE by </w:t>
            </w:r>
            <w:r w:rsidR="00A952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A9525F" w:rsidRPr="00A9525F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A952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September.</w:t>
            </w:r>
          </w:p>
        </w:tc>
        <w:tc>
          <w:tcPr>
            <w:tcW w:w="2459" w:type="dxa"/>
          </w:tcPr>
          <w:p w14:paraId="6DFA2D40" w14:textId="77777777" w:rsidR="00ED513B" w:rsidRPr="00025B30" w:rsidRDefault="00ED513B" w:rsidP="00025B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A3E5C83" w14:textId="77777777" w:rsidR="004173CD" w:rsidRPr="00025B30" w:rsidRDefault="004173CD" w:rsidP="00025B30">
      <w:pPr>
        <w:spacing w:after="0"/>
        <w:rPr>
          <w:rFonts w:cstheme="minorHAnsi"/>
          <w:b/>
          <w:sz w:val="24"/>
          <w:szCs w:val="24"/>
        </w:rPr>
      </w:pPr>
    </w:p>
    <w:p w14:paraId="756FFAD5" w14:textId="77777777" w:rsidR="004173CD" w:rsidRPr="00025B30" w:rsidRDefault="004173CD" w:rsidP="00025B3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rPr>
          <w:rFonts w:cstheme="minorHAnsi"/>
          <w:sz w:val="24"/>
          <w:szCs w:val="24"/>
        </w:rPr>
      </w:pPr>
    </w:p>
    <w:p w14:paraId="63F6B723" w14:textId="77777777" w:rsidR="004173CD" w:rsidRPr="00025B30" w:rsidRDefault="004173CD" w:rsidP="00025B30">
      <w:pPr>
        <w:spacing w:after="0"/>
        <w:rPr>
          <w:rFonts w:cstheme="minorHAnsi"/>
          <w:sz w:val="24"/>
          <w:szCs w:val="24"/>
        </w:rPr>
      </w:pPr>
    </w:p>
    <w:p w14:paraId="0ADC9A00" w14:textId="77777777" w:rsidR="004173CD" w:rsidRPr="00025B30" w:rsidRDefault="004173CD" w:rsidP="00025B30">
      <w:pPr>
        <w:spacing w:after="0"/>
        <w:rPr>
          <w:rFonts w:cstheme="minorHAnsi"/>
          <w:sz w:val="24"/>
          <w:szCs w:val="24"/>
        </w:rPr>
      </w:pPr>
    </w:p>
    <w:p w14:paraId="4C0CB523" w14:textId="77777777" w:rsidR="00320B7D" w:rsidRPr="00025B30" w:rsidRDefault="004173CD" w:rsidP="00025B30">
      <w:pPr>
        <w:spacing w:after="0"/>
        <w:rPr>
          <w:rFonts w:cstheme="minorHAnsi"/>
          <w:sz w:val="24"/>
          <w:szCs w:val="24"/>
        </w:rPr>
      </w:pPr>
      <w:r w:rsidRPr="00025B30">
        <w:rPr>
          <w:rFonts w:cstheme="minorHAnsi"/>
          <w:sz w:val="24"/>
          <w:szCs w:val="24"/>
        </w:rPr>
        <w:t xml:space="preserve"> </w:t>
      </w:r>
    </w:p>
    <w:sectPr w:rsidR="00320B7D" w:rsidRPr="00025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B27"/>
    <w:multiLevelType w:val="hybridMultilevel"/>
    <w:tmpl w:val="B90A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D4151"/>
    <w:multiLevelType w:val="multilevel"/>
    <w:tmpl w:val="28B4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D6059"/>
    <w:multiLevelType w:val="hybridMultilevel"/>
    <w:tmpl w:val="0F6A9262"/>
    <w:lvl w:ilvl="0" w:tplc="122C6D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F7C83"/>
    <w:multiLevelType w:val="hybridMultilevel"/>
    <w:tmpl w:val="8856E58C"/>
    <w:lvl w:ilvl="0" w:tplc="B6A2EF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CD"/>
    <w:rsid w:val="00025B30"/>
    <w:rsid w:val="000611CD"/>
    <w:rsid w:val="00076900"/>
    <w:rsid w:val="00080D86"/>
    <w:rsid w:val="000823C5"/>
    <w:rsid w:val="00093AC6"/>
    <w:rsid w:val="00097FC1"/>
    <w:rsid w:val="000B244A"/>
    <w:rsid w:val="00101530"/>
    <w:rsid w:val="00152F26"/>
    <w:rsid w:val="00172A1E"/>
    <w:rsid w:val="002063CB"/>
    <w:rsid w:val="002370F3"/>
    <w:rsid w:val="00245D71"/>
    <w:rsid w:val="00271281"/>
    <w:rsid w:val="002A3203"/>
    <w:rsid w:val="002A48F7"/>
    <w:rsid w:val="002D1DF4"/>
    <w:rsid w:val="002F6BDC"/>
    <w:rsid w:val="00320B7D"/>
    <w:rsid w:val="00326F29"/>
    <w:rsid w:val="00344D1D"/>
    <w:rsid w:val="0037639D"/>
    <w:rsid w:val="00377366"/>
    <w:rsid w:val="003B79E3"/>
    <w:rsid w:val="003C1BC5"/>
    <w:rsid w:val="003D5781"/>
    <w:rsid w:val="003E6BB8"/>
    <w:rsid w:val="003F5DE1"/>
    <w:rsid w:val="004173CD"/>
    <w:rsid w:val="00420A8D"/>
    <w:rsid w:val="0042562A"/>
    <w:rsid w:val="00471221"/>
    <w:rsid w:val="00484284"/>
    <w:rsid w:val="004B3BAB"/>
    <w:rsid w:val="004C7957"/>
    <w:rsid w:val="004F1D04"/>
    <w:rsid w:val="00507EC3"/>
    <w:rsid w:val="005356AF"/>
    <w:rsid w:val="00584D9B"/>
    <w:rsid w:val="005D1BDF"/>
    <w:rsid w:val="005D37A1"/>
    <w:rsid w:val="005F13A2"/>
    <w:rsid w:val="006272AA"/>
    <w:rsid w:val="00633548"/>
    <w:rsid w:val="006F0F9E"/>
    <w:rsid w:val="007142C9"/>
    <w:rsid w:val="007548A3"/>
    <w:rsid w:val="00756963"/>
    <w:rsid w:val="0075735D"/>
    <w:rsid w:val="0079082F"/>
    <w:rsid w:val="007939F7"/>
    <w:rsid w:val="007C2040"/>
    <w:rsid w:val="007F4981"/>
    <w:rsid w:val="008705A4"/>
    <w:rsid w:val="00870C65"/>
    <w:rsid w:val="00872B9A"/>
    <w:rsid w:val="00877AE3"/>
    <w:rsid w:val="008E205E"/>
    <w:rsid w:val="008F72A7"/>
    <w:rsid w:val="0092245D"/>
    <w:rsid w:val="009441E1"/>
    <w:rsid w:val="00984DBC"/>
    <w:rsid w:val="009A2B29"/>
    <w:rsid w:val="00A26A1D"/>
    <w:rsid w:val="00A34347"/>
    <w:rsid w:val="00A65EDA"/>
    <w:rsid w:val="00A819DE"/>
    <w:rsid w:val="00A9525F"/>
    <w:rsid w:val="00AC500A"/>
    <w:rsid w:val="00B331AC"/>
    <w:rsid w:val="00B82D4E"/>
    <w:rsid w:val="00BE35FE"/>
    <w:rsid w:val="00C650DC"/>
    <w:rsid w:val="00C709D3"/>
    <w:rsid w:val="00C87715"/>
    <w:rsid w:val="00CA5346"/>
    <w:rsid w:val="00CB7895"/>
    <w:rsid w:val="00DB707E"/>
    <w:rsid w:val="00DC186A"/>
    <w:rsid w:val="00E2638A"/>
    <w:rsid w:val="00E26A12"/>
    <w:rsid w:val="00E26A6D"/>
    <w:rsid w:val="00EC4901"/>
    <w:rsid w:val="00ED513B"/>
    <w:rsid w:val="00EE0F40"/>
    <w:rsid w:val="00EF3A8A"/>
    <w:rsid w:val="00EF78A6"/>
    <w:rsid w:val="00F16FAB"/>
    <w:rsid w:val="00F53C78"/>
    <w:rsid w:val="00F73692"/>
    <w:rsid w:val="00F76EDB"/>
    <w:rsid w:val="00F97B9A"/>
    <w:rsid w:val="00FC0C78"/>
    <w:rsid w:val="00FE4409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B2FF"/>
  <w15:chartTrackingRefBased/>
  <w15:docId w15:val="{DFE2910A-91BD-4105-9713-3C3FFC28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3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73CD"/>
    <w:rPr>
      <w:b/>
      <w:bCs/>
    </w:rPr>
  </w:style>
  <w:style w:type="paragraph" w:customStyle="1" w:styleId="Default">
    <w:name w:val="Default"/>
    <w:rsid w:val="004173CD"/>
    <w:pPr>
      <w:autoSpaceDE w:val="0"/>
      <w:autoSpaceDN w:val="0"/>
      <w:adjustRightInd w:val="0"/>
      <w:spacing w:after="0" w:line="240" w:lineRule="auto"/>
    </w:pPr>
    <w:rPr>
      <w:rFonts w:ascii="Gill Sans MT" w:eastAsia="SimSun" w:hAnsi="Gill Sans MT" w:cs="Gill Sans MT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4173C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3CD"/>
    <w:pPr>
      <w:spacing w:after="0" w:line="240" w:lineRule="auto"/>
      <w:ind w:left="720"/>
      <w:contextualSpacing/>
    </w:pPr>
    <w:rPr>
      <w:rFonts w:ascii="Gill Sans MT" w:eastAsia="Calibri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A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12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DefaultParagraphFont"/>
    <w:rsid w:val="005F13A2"/>
  </w:style>
  <w:style w:type="paragraph" w:customStyle="1" w:styleId="xmsonormal">
    <w:name w:val="xmsonormal"/>
    <w:basedOn w:val="Normal"/>
    <w:uiPriority w:val="99"/>
    <w:rsid w:val="002063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D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6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F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.gallacher@md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29DAC6952E94E8445355892DFA08F" ma:contentTypeVersion="14" ma:contentTypeDescription="Create a new document." ma:contentTypeScope="" ma:versionID="4eff53a06c501241b49a8541f97adc60">
  <xsd:schema xmlns:xsd="http://www.w3.org/2001/XMLSchema" xmlns:xs="http://www.w3.org/2001/XMLSchema" xmlns:p="http://schemas.microsoft.com/office/2006/metadata/properties" xmlns:ns3="9ec5c7f9-7f3a-482c-aba9-c6eef81f53d8" xmlns:ns4="4f2fcb09-bcbb-4d4a-ab82-26160467dbf7" targetNamespace="http://schemas.microsoft.com/office/2006/metadata/properties" ma:root="true" ma:fieldsID="c26da33039957d424fcfbde1c6f226f0" ns3:_="" ns4:_="">
    <xsd:import namespace="9ec5c7f9-7f3a-482c-aba9-c6eef81f53d8"/>
    <xsd:import namespace="4f2fcb09-bcbb-4d4a-ab82-26160467db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5c7f9-7f3a-482c-aba9-c6eef81f5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fcb09-bcbb-4d4a-ab82-26160467d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2E52E-6C97-4F04-A37E-394AE0F45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52F2A-ADD9-46AA-9BD2-B62DA3179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5c7f9-7f3a-482c-aba9-c6eef81f53d8"/>
    <ds:schemaRef ds:uri="4f2fcb09-bcbb-4d4a-ab82-26160467d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9DC40-87E6-4003-90BA-52E8689D8E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Deeba Gallacher</dc:creator>
  <cp:keywords/>
  <dc:description/>
  <cp:lastModifiedBy>Adriana Aliji</cp:lastModifiedBy>
  <cp:revision>2</cp:revision>
  <dcterms:created xsi:type="dcterms:W3CDTF">2022-04-20T13:25:00Z</dcterms:created>
  <dcterms:modified xsi:type="dcterms:W3CDTF">2022-04-20T13:25:00Z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0x010100F0B29DAC6952E94E8445355892DFA08F</vt:lpwstr>
  </property>
</Properties>
</file>