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AF" w:rsidRDefault="003011AF" w:rsidP="003011AF">
      <w:pPr>
        <w:pStyle w:val="Heading1PH"/>
        <w:numPr>
          <w:ilvl w:val="0"/>
          <w:numId w:val="20"/>
        </w:numPr>
        <w:rPr>
          <w:rFonts w:asciiTheme="minorHAnsi" w:hAnsiTheme="minorHAnsi" w:cstheme="minorHAnsi"/>
        </w:rPr>
      </w:pPr>
      <w:bookmarkStart w:id="0" w:name="_Toc294704786"/>
      <w:bookmarkStart w:id="1" w:name="_Toc231355288"/>
      <w:bookmarkStart w:id="2" w:name="_Toc396318026"/>
      <w:r>
        <w:rPr>
          <w:noProof/>
          <w:lang w:eastAsia="zh-CN"/>
        </w:rPr>
        <w:drawing>
          <wp:anchor distT="0" distB="0" distL="114300" distR="114300" simplePos="0" relativeHeight="251658240" behindDoc="1" locked="0" layoutInCell="1" allowOverlap="1">
            <wp:simplePos x="0" y="0"/>
            <wp:positionH relativeFrom="column">
              <wp:posOffset>3235960</wp:posOffset>
            </wp:positionH>
            <wp:positionV relativeFrom="paragraph">
              <wp:posOffset>12065</wp:posOffset>
            </wp:positionV>
            <wp:extent cx="1331595" cy="581025"/>
            <wp:effectExtent l="0" t="0" r="1905" b="9525"/>
            <wp:wrapThrough wrapText="bothSides">
              <wp:wrapPolygon edited="0">
                <wp:start x="0" y="0"/>
                <wp:lineTo x="0" y="21246"/>
                <wp:lineTo x="21322" y="21246"/>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1154" t="21829" r="8757" b="54868"/>
                    <a:stretch>
                      <a:fillRect/>
                    </a:stretch>
                  </pic:blipFill>
                  <pic:spPr bwMode="auto">
                    <a:xfrm>
                      <a:off x="0" y="0"/>
                      <a:ext cx="133159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Programme Specification and Curriculum Map for </w:t>
      </w:r>
      <w:bookmarkEnd w:id="0"/>
      <w:bookmarkEnd w:id="1"/>
      <w:r>
        <w:rPr>
          <w:rFonts w:asciiTheme="minorHAnsi" w:hAnsiTheme="minorHAnsi" w:cstheme="minorHAnsi"/>
        </w:rPr>
        <w:t>BA Law</w:t>
      </w:r>
      <w:bookmarkEnd w:id="2"/>
    </w:p>
    <w:p w:rsidR="003011AF" w:rsidRDefault="003011AF" w:rsidP="003011AF">
      <w:pPr>
        <w:rPr>
          <w:rFonts w:asciiTheme="minorHAnsi" w:hAnsiTheme="minorHAnsi" w:cstheme="minorHAnsi"/>
        </w:rPr>
      </w:pPr>
    </w:p>
    <w:tbl>
      <w:tblPr>
        <w:tblW w:w="7080" w:type="dxa"/>
        <w:jc w:val="center"/>
        <w:tblInd w:w="-176" w:type="dxa"/>
        <w:tblLayout w:type="fixed"/>
        <w:tblLook w:val="04A0" w:firstRow="1" w:lastRow="0" w:firstColumn="1" w:lastColumn="0" w:noHBand="0" w:noVBand="1"/>
      </w:tblPr>
      <w:tblGrid>
        <w:gridCol w:w="3430"/>
        <w:gridCol w:w="3650"/>
      </w:tblGrid>
      <w:tr w:rsidR="003011AF" w:rsidTr="003011AF">
        <w:trPr>
          <w:jc w:val="center"/>
        </w:trPr>
        <w:tc>
          <w:tcPr>
            <w:tcW w:w="3431" w:type="dxa"/>
            <w:tcBorders>
              <w:top w:val="single" w:sz="4" w:space="0" w:color="000000"/>
              <w:left w:val="single" w:sz="4" w:space="0" w:color="000000"/>
              <w:bottom w:val="single" w:sz="8" w:space="0" w:color="FFFFFF"/>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1. Programme title</w:t>
            </w:r>
          </w:p>
        </w:tc>
        <w:tc>
          <w:tcPr>
            <w:tcW w:w="3651" w:type="dxa"/>
            <w:tcBorders>
              <w:top w:val="single" w:sz="4" w:space="0" w:color="000000"/>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BA (</w:t>
            </w:r>
            <w:proofErr w:type="spellStart"/>
            <w:r>
              <w:rPr>
                <w:rFonts w:asciiTheme="minorHAnsi" w:hAnsiTheme="minorHAnsi" w:cstheme="minorHAnsi"/>
              </w:rPr>
              <w:t>Hons</w:t>
            </w:r>
            <w:proofErr w:type="spellEnd"/>
            <w:r>
              <w:rPr>
                <w:rFonts w:asciiTheme="minorHAnsi" w:hAnsiTheme="minorHAnsi" w:cstheme="minorHAnsi"/>
              </w:rPr>
              <w:t>) Law</w:t>
            </w:r>
          </w:p>
        </w:tc>
      </w:tr>
      <w:tr w:rsidR="003011AF" w:rsidTr="003011AF">
        <w:trPr>
          <w:jc w:val="center"/>
        </w:trPr>
        <w:tc>
          <w:tcPr>
            <w:tcW w:w="3431" w:type="dxa"/>
            <w:tcBorders>
              <w:top w:val="nil"/>
              <w:left w:val="single" w:sz="4" w:space="0" w:color="000000"/>
              <w:bottom w:val="single" w:sz="8" w:space="0" w:color="FFFFFF"/>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 xml:space="preserve">2. Awarding institution </w:t>
            </w:r>
          </w:p>
        </w:tc>
        <w:tc>
          <w:tcPr>
            <w:tcW w:w="3651" w:type="dxa"/>
            <w:tcBorders>
              <w:top w:val="nil"/>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Middlesex University</w:t>
            </w:r>
          </w:p>
        </w:tc>
      </w:tr>
      <w:tr w:rsidR="003011AF" w:rsidTr="003011AF">
        <w:trPr>
          <w:jc w:val="center"/>
        </w:trPr>
        <w:tc>
          <w:tcPr>
            <w:tcW w:w="3431" w:type="dxa"/>
            <w:tcBorders>
              <w:top w:val="nil"/>
              <w:left w:val="single" w:sz="4" w:space="0" w:color="000000"/>
              <w:bottom w:val="single" w:sz="8" w:space="0" w:color="FFFFFF"/>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 xml:space="preserve">3. Teaching institution </w:t>
            </w:r>
          </w:p>
        </w:tc>
        <w:tc>
          <w:tcPr>
            <w:tcW w:w="3651" w:type="dxa"/>
            <w:tcBorders>
              <w:top w:val="nil"/>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Middlesex University</w:t>
            </w:r>
          </w:p>
        </w:tc>
      </w:tr>
      <w:tr w:rsidR="003011AF" w:rsidTr="003011AF">
        <w:trPr>
          <w:jc w:val="center"/>
        </w:trPr>
        <w:tc>
          <w:tcPr>
            <w:tcW w:w="3431" w:type="dxa"/>
            <w:tcBorders>
              <w:top w:val="nil"/>
              <w:left w:val="single" w:sz="4" w:space="0" w:color="000000"/>
              <w:bottom w:val="single" w:sz="8" w:space="0" w:color="FFFFFF"/>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 xml:space="preserve">4. Programme accredited by </w:t>
            </w:r>
          </w:p>
        </w:tc>
        <w:tc>
          <w:tcPr>
            <w:tcW w:w="3651" w:type="dxa"/>
            <w:tcBorders>
              <w:top w:val="nil"/>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Middlesex University</w:t>
            </w:r>
          </w:p>
        </w:tc>
      </w:tr>
      <w:tr w:rsidR="003011AF" w:rsidTr="003011AF">
        <w:trPr>
          <w:jc w:val="center"/>
        </w:trPr>
        <w:tc>
          <w:tcPr>
            <w:tcW w:w="3431" w:type="dxa"/>
            <w:tcBorders>
              <w:top w:val="nil"/>
              <w:left w:val="single" w:sz="4" w:space="0" w:color="000000"/>
              <w:bottom w:val="single" w:sz="8" w:space="0" w:color="FFFFFF"/>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 xml:space="preserve">5. Final qualification </w:t>
            </w:r>
          </w:p>
        </w:tc>
        <w:tc>
          <w:tcPr>
            <w:tcW w:w="3651" w:type="dxa"/>
            <w:tcBorders>
              <w:top w:val="nil"/>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BA (</w:t>
            </w:r>
            <w:proofErr w:type="spellStart"/>
            <w:r>
              <w:rPr>
                <w:rFonts w:asciiTheme="minorHAnsi" w:hAnsiTheme="minorHAnsi" w:cstheme="minorHAnsi"/>
              </w:rPr>
              <w:t>Hons</w:t>
            </w:r>
            <w:proofErr w:type="spellEnd"/>
            <w:r>
              <w:rPr>
                <w:rFonts w:asciiTheme="minorHAnsi" w:hAnsiTheme="minorHAnsi" w:cstheme="minorHAnsi"/>
              </w:rPr>
              <w:t>) Law</w:t>
            </w:r>
          </w:p>
        </w:tc>
      </w:tr>
      <w:tr w:rsidR="003011AF" w:rsidTr="003011AF">
        <w:trPr>
          <w:jc w:val="center"/>
        </w:trPr>
        <w:tc>
          <w:tcPr>
            <w:tcW w:w="3431" w:type="dxa"/>
            <w:tcBorders>
              <w:top w:val="nil"/>
              <w:left w:val="single" w:sz="4" w:space="0" w:color="000000"/>
              <w:bottom w:val="nil"/>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6. Academic year</w:t>
            </w:r>
          </w:p>
        </w:tc>
        <w:tc>
          <w:tcPr>
            <w:tcW w:w="3651" w:type="dxa"/>
            <w:tcBorders>
              <w:top w:val="nil"/>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2014/2015</w:t>
            </w:r>
          </w:p>
        </w:tc>
      </w:tr>
      <w:tr w:rsidR="003011AF" w:rsidTr="003011AF">
        <w:trPr>
          <w:jc w:val="center"/>
        </w:trPr>
        <w:tc>
          <w:tcPr>
            <w:tcW w:w="3431" w:type="dxa"/>
            <w:tcBorders>
              <w:top w:val="single" w:sz="8" w:space="0" w:color="FFFFFF"/>
              <w:left w:val="single" w:sz="4" w:space="0" w:color="000000"/>
              <w:bottom w:val="nil"/>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7. Language of study</w:t>
            </w:r>
          </w:p>
        </w:tc>
        <w:tc>
          <w:tcPr>
            <w:tcW w:w="3651" w:type="dxa"/>
            <w:tcBorders>
              <w:top w:val="nil"/>
              <w:left w:val="single" w:sz="4" w:space="0" w:color="auto"/>
              <w:bottom w:val="nil"/>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English</w:t>
            </w:r>
          </w:p>
        </w:tc>
      </w:tr>
      <w:tr w:rsidR="003011AF" w:rsidTr="003011AF">
        <w:trPr>
          <w:trHeight w:val="60"/>
          <w:jc w:val="center"/>
        </w:trPr>
        <w:tc>
          <w:tcPr>
            <w:tcW w:w="3431" w:type="dxa"/>
            <w:tcBorders>
              <w:top w:val="single" w:sz="8" w:space="0" w:color="FFFFFF"/>
              <w:left w:val="single" w:sz="4" w:space="0" w:color="000000"/>
              <w:bottom w:val="single" w:sz="4" w:space="0" w:color="000000"/>
              <w:right w:val="single" w:sz="4" w:space="0" w:color="auto"/>
            </w:tcBorders>
            <w:shd w:val="clear" w:color="auto" w:fill="DFDFDF"/>
            <w:hideMark/>
          </w:tcPr>
          <w:p w:rsidR="003011AF" w:rsidRDefault="003011AF">
            <w:pPr>
              <w:rPr>
                <w:rFonts w:asciiTheme="minorHAnsi" w:hAnsiTheme="minorHAnsi" w:cstheme="minorHAnsi"/>
              </w:rPr>
            </w:pPr>
            <w:r>
              <w:rPr>
                <w:rFonts w:asciiTheme="minorHAnsi" w:hAnsiTheme="minorHAnsi" w:cstheme="minorHAnsi"/>
              </w:rPr>
              <w:t>8. Mode of study</w:t>
            </w:r>
          </w:p>
        </w:tc>
        <w:tc>
          <w:tcPr>
            <w:tcW w:w="3651" w:type="dxa"/>
            <w:tcBorders>
              <w:top w:val="nil"/>
              <w:left w:val="single" w:sz="4" w:space="0" w:color="auto"/>
              <w:bottom w:val="single" w:sz="4" w:space="0" w:color="000000"/>
              <w:right w:val="single" w:sz="4" w:space="0" w:color="000000"/>
            </w:tcBorders>
            <w:hideMark/>
          </w:tcPr>
          <w:p w:rsidR="003011AF" w:rsidRDefault="003011AF">
            <w:pPr>
              <w:rPr>
                <w:rFonts w:asciiTheme="minorHAnsi" w:hAnsiTheme="minorHAnsi" w:cstheme="minorHAnsi"/>
              </w:rPr>
            </w:pPr>
            <w:r>
              <w:rPr>
                <w:rFonts w:asciiTheme="minorHAnsi" w:hAnsiTheme="minorHAnsi" w:cstheme="minorHAnsi"/>
              </w:rPr>
              <w:t>Full or Part-Time</w:t>
            </w:r>
          </w:p>
        </w:tc>
      </w:tr>
    </w:tbl>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9. Criteria for admission to the programme</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The University’s standard entry requirement is 240 to 280 UCAS tariff points (or less if only two A levels). Offers will normally be made towards the lower end of this scale for entry onto the BA (</w:t>
      </w:r>
      <w:proofErr w:type="spellStart"/>
      <w:r>
        <w:rPr>
          <w:rFonts w:asciiTheme="minorHAnsi" w:hAnsiTheme="minorHAnsi" w:cstheme="minorHAnsi"/>
          <w:sz w:val="20"/>
          <w:szCs w:val="20"/>
        </w:rPr>
        <w:t>Hons</w:t>
      </w:r>
      <w:proofErr w:type="spellEnd"/>
      <w:r>
        <w:rPr>
          <w:rFonts w:asciiTheme="minorHAnsi" w:hAnsiTheme="minorHAnsi" w:cstheme="minorHAnsi"/>
          <w:sz w:val="20"/>
          <w:szCs w:val="20"/>
        </w:rPr>
        <w:t>) Law. However, mature applicants with relevant experience and qualifications, including access course qualifications are also welcomed, provided they can show evidence of ability to benefit from the programme.</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International students who have not been taught in the English medium must show evidence of proven ability in English such as TOEFL grade 550 or IELTS grade 6.0.  </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University policies supporting students with disabilities apply, as described in the University Regulations ‘Information for students with disabilities’</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10. Aims of the programme</w:t>
      </w:r>
    </w:p>
    <w:p w:rsidR="003011AF" w:rsidRDefault="003011AF" w:rsidP="003011AF">
      <w:pPr>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The programme aims to:</w:t>
      </w:r>
    </w:p>
    <w:p w:rsidR="003011AF" w:rsidRDefault="003011AF" w:rsidP="003011AF">
      <w:pPr>
        <w:numPr>
          <w:ilvl w:val="0"/>
          <w:numId w:val="23"/>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Provide the student with a broad academic qualification, which develops the student’s understanding of the social, political</w:t>
      </w:r>
    </w:p>
    <w:p w:rsidR="003011AF" w:rsidRDefault="003011AF" w:rsidP="003011AF">
      <w:pPr>
        <w:numPr>
          <w:ilvl w:val="0"/>
          <w:numId w:val="24"/>
        </w:numPr>
        <w:pBdr>
          <w:top w:val="single" w:sz="4" w:space="1" w:color="auto"/>
          <w:left w:val="single" w:sz="4" w:space="4" w:color="auto"/>
          <w:bottom w:val="single" w:sz="4" w:space="1" w:color="auto"/>
          <w:right w:val="single" w:sz="4" w:space="4" w:color="auto"/>
        </w:pBdr>
        <w:suppressAutoHyphens w:val="0"/>
        <w:spacing w:after="60"/>
        <w:ind w:left="426" w:hanging="426"/>
        <w:jc w:val="both"/>
        <w:rPr>
          <w:rFonts w:asciiTheme="minorHAnsi" w:hAnsiTheme="minorHAnsi" w:cstheme="minorHAnsi"/>
          <w:sz w:val="20"/>
          <w:szCs w:val="20"/>
        </w:rPr>
      </w:pPr>
      <w:proofErr w:type="gramStart"/>
      <w:r>
        <w:rPr>
          <w:rFonts w:asciiTheme="minorHAnsi" w:hAnsiTheme="minorHAnsi" w:cstheme="minorHAnsi"/>
          <w:sz w:val="20"/>
          <w:szCs w:val="20"/>
        </w:rPr>
        <w:t>economic</w:t>
      </w:r>
      <w:proofErr w:type="gramEnd"/>
      <w:r>
        <w:rPr>
          <w:rFonts w:asciiTheme="minorHAnsi" w:hAnsiTheme="minorHAnsi" w:cstheme="minorHAnsi"/>
          <w:sz w:val="20"/>
          <w:szCs w:val="20"/>
        </w:rPr>
        <w:t>, cultural, historical and ethical context within which law operates.</w:t>
      </w:r>
    </w:p>
    <w:p w:rsidR="003011AF" w:rsidRDefault="003011AF" w:rsidP="003011AF">
      <w:pPr>
        <w:numPr>
          <w:ilvl w:val="0"/>
          <w:numId w:val="24"/>
        </w:numPr>
        <w:pBdr>
          <w:top w:val="single" w:sz="4" w:space="1" w:color="auto"/>
          <w:left w:val="single" w:sz="4" w:space="4" w:color="auto"/>
          <w:bottom w:val="single" w:sz="4" w:space="1" w:color="auto"/>
          <w:right w:val="single" w:sz="4" w:space="4" w:color="auto"/>
        </w:pBdr>
        <w:suppressAutoHyphens w:val="0"/>
        <w:spacing w:after="60"/>
        <w:ind w:left="426" w:hanging="426"/>
        <w:jc w:val="both"/>
        <w:rPr>
          <w:rFonts w:asciiTheme="minorHAnsi" w:hAnsiTheme="minorHAnsi" w:cstheme="minorHAnsi"/>
          <w:sz w:val="20"/>
          <w:szCs w:val="20"/>
        </w:rPr>
      </w:pPr>
      <w:r>
        <w:rPr>
          <w:rFonts w:asciiTheme="minorHAnsi" w:hAnsiTheme="minorHAnsi" w:cstheme="minorHAnsi"/>
          <w:sz w:val="20"/>
          <w:szCs w:val="20"/>
        </w:rPr>
        <w:t>Provide the student with the level of knowledge and understanding of the English and EU legal systems and an opportunity to develop the associated transferable intellectual and key skills that will enable the successful study of further legal topics.</w:t>
      </w:r>
    </w:p>
    <w:p w:rsidR="003011AF" w:rsidRDefault="003011AF" w:rsidP="003011AF">
      <w:pPr>
        <w:numPr>
          <w:ilvl w:val="0"/>
          <w:numId w:val="24"/>
        </w:numPr>
        <w:pBdr>
          <w:top w:val="single" w:sz="4" w:space="1" w:color="auto"/>
          <w:left w:val="single" w:sz="4" w:space="4" w:color="auto"/>
          <w:bottom w:val="single" w:sz="4" w:space="1" w:color="auto"/>
          <w:right w:val="single" w:sz="4" w:space="4" w:color="auto"/>
        </w:pBdr>
        <w:suppressAutoHyphens w:val="0"/>
        <w:spacing w:after="6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By means of a common first year with the LLB programme, allow successful students to transfer to the LLB programme, which meets all the requirements of the professional bodies for exemption from the academic stage.</w:t>
      </w:r>
    </w:p>
    <w:p w:rsidR="003011AF" w:rsidRDefault="003011AF" w:rsidP="003011AF">
      <w:pPr>
        <w:numPr>
          <w:ilvl w:val="0"/>
          <w:numId w:val="26"/>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Provide the student with specialist law modules enabling the student to extend and develop legal knowledge and understanding in areas of personal or professional interest.  </w:t>
      </w:r>
    </w:p>
    <w:p w:rsidR="003011AF" w:rsidRDefault="003011AF" w:rsidP="003011AF">
      <w:pPr>
        <w:numPr>
          <w:ilvl w:val="0"/>
          <w:numId w:val="26"/>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Develop the skills of legal analysis and encourage an ability to evaluate the law and legal systems and processes.</w:t>
      </w:r>
    </w:p>
    <w:p w:rsidR="003011AF" w:rsidRDefault="003011AF" w:rsidP="003011AF">
      <w:pPr>
        <w:numPr>
          <w:ilvl w:val="0"/>
          <w:numId w:val="2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Provide a programme of study, which is relevant to employment related to the legal profession and to employers in general and lays the foundation for a successful career.</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11. Programme outcomes</w:t>
      </w:r>
    </w:p>
    <w:p w:rsidR="003011AF" w:rsidRDefault="003011AF" w:rsidP="003011AF">
      <w:pPr>
        <w:keepLines/>
        <w:pBdr>
          <w:top w:val="single" w:sz="4" w:space="1" w:color="auto"/>
          <w:left w:val="single" w:sz="4" w:space="4" w:color="auto"/>
          <w:bottom w:val="single" w:sz="4" w:space="1" w:color="auto"/>
          <w:right w:val="single" w:sz="4" w:space="4" w:color="auto"/>
        </w:pBdr>
        <w:spacing w:after="60"/>
        <w:rPr>
          <w:rFonts w:asciiTheme="minorHAnsi" w:hAnsiTheme="minorHAnsi" w:cstheme="minorHAnsi"/>
          <w:b/>
          <w:sz w:val="20"/>
          <w:szCs w:val="20"/>
        </w:rPr>
      </w:pPr>
      <w:r>
        <w:rPr>
          <w:rFonts w:asciiTheme="minorHAnsi" w:hAnsiTheme="minorHAnsi" w:cstheme="minorHAnsi"/>
          <w:b/>
          <w:sz w:val="20"/>
          <w:szCs w:val="20"/>
        </w:rPr>
        <w:t>A. Knowledge and understanding</w:t>
      </w:r>
    </w:p>
    <w:p w:rsidR="003011AF" w:rsidRDefault="003011AF" w:rsidP="003011AF">
      <w:pPr>
        <w:keepLines/>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On completion of this programme the successful student will have knowledge and understanding of:</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The principal legal concepts and principles of English and EU law, including familiarity with their institutions and procedures.</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The primary sources of English and EU law: case law, legislation and other relevant material. How the laws are made and developed; of the institutions within which the law is administered and the personnel who practise law.</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The essential concepts of key areas of law: Public Law, Contract Law, Civil and Criminal Liability, Equality and the Law, and European Single Market.</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The relevant social, business, historical, philosophical, ethical, and cultural contexts within which the law operates. </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Detailed knowledge and understanding of a number of specialist areas of law other than the foundations of legal knowledge (for instance, Public International law, Immigration law and Employment law).</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 wide range of legal concepts, values, principles and rules of English Law and to explain the relationship between them in a number of particular areas.</w:t>
      </w:r>
    </w:p>
    <w:p w:rsidR="003011AF" w:rsidRDefault="003011AF" w:rsidP="003011AF">
      <w:pPr>
        <w:numPr>
          <w:ilvl w:val="0"/>
          <w:numId w:val="27"/>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An awareness of the ethical dimensions within which the law operates.</w:t>
      </w:r>
    </w:p>
    <w:p w:rsidR="003011AF" w:rsidRDefault="003011AF" w:rsidP="003011AF">
      <w:pPr>
        <w:pBdr>
          <w:top w:val="single" w:sz="4" w:space="1" w:color="auto"/>
          <w:left w:val="single" w:sz="4" w:space="4" w:color="auto"/>
          <w:bottom w:val="single" w:sz="4" w:space="1" w:color="auto"/>
          <w:right w:val="single" w:sz="4" w:space="4" w:color="auto"/>
        </w:pBdr>
        <w:snapToGrid w:val="0"/>
        <w:rPr>
          <w:rFonts w:asciiTheme="minorHAnsi" w:hAnsiTheme="minorHAnsi" w:cstheme="minorHAnsi"/>
          <w:sz w:val="20"/>
          <w:szCs w:val="20"/>
        </w:rPr>
      </w:pPr>
    </w:p>
    <w:p w:rsidR="003011AF" w:rsidRDefault="003011AF" w:rsidP="003011AF">
      <w:pPr>
        <w:pBdr>
          <w:top w:val="single" w:sz="4" w:space="1" w:color="auto"/>
          <w:left w:val="single" w:sz="4" w:space="4" w:color="auto"/>
          <w:bottom w:val="single" w:sz="4" w:space="1" w:color="auto"/>
          <w:right w:val="single" w:sz="4" w:space="4" w:color="auto"/>
        </w:pBdr>
        <w:snapToGrid w:val="0"/>
        <w:spacing w:after="60"/>
        <w:rPr>
          <w:rFonts w:asciiTheme="minorHAnsi" w:hAnsiTheme="minorHAnsi" w:cstheme="minorHAnsi"/>
          <w:b/>
          <w:i/>
          <w:iCs/>
          <w:sz w:val="20"/>
          <w:szCs w:val="20"/>
        </w:rPr>
      </w:pPr>
      <w:r>
        <w:rPr>
          <w:rFonts w:asciiTheme="minorHAnsi" w:hAnsiTheme="minorHAnsi" w:cstheme="minorHAnsi"/>
          <w:b/>
          <w:i/>
          <w:iCs/>
          <w:sz w:val="20"/>
          <w:szCs w:val="20"/>
        </w:rPr>
        <w:t>Teaching/learning methods</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Students gain knowledge and understanding through lectures, seminars and self-directed study using a variety of resources, including the library and the VLE. </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lastRenderedPageBreak/>
        <w:t xml:space="preserve">Lectures regularly involve interactive exercises and opportunities for formative peer and </w:t>
      </w:r>
      <w:proofErr w:type="spellStart"/>
      <w:r>
        <w:rPr>
          <w:rFonts w:asciiTheme="minorHAnsi" w:hAnsiTheme="minorHAnsi" w:cstheme="minorHAnsi"/>
          <w:sz w:val="20"/>
          <w:szCs w:val="20"/>
        </w:rPr>
        <w:t>self assessment</w:t>
      </w:r>
      <w:proofErr w:type="spellEnd"/>
      <w:r>
        <w:rPr>
          <w:rFonts w:asciiTheme="minorHAnsi" w:hAnsiTheme="minorHAnsi" w:cstheme="minorHAnsi"/>
          <w:sz w:val="20"/>
          <w:szCs w:val="20"/>
        </w:rPr>
        <w:t>. The level four modules introduce the essential building blocks of law (A1 and A2). Lectures on compulsory substantive law subjects are frequently used to provide an overview or framework of the subject matter of the module, to direct students to further study and research and to pose questions in relation to the subject matter being discussed (A3).</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Learning and teaching on all Law modules (particularly the option modules) is informed by a critical approach which encompasses relevant aspects of the social, business, historical, ethical and cultural contexts within which the law operates (A4, A5, A6).Students are encouraged to explore a range of concepts and values and to explain the relationship between them (A6). Ethics is embedded in some modules and students are provided with the opportunity to understand the ethical dimensions within which the law operates at each level (A 7).</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keepLines/>
        <w:pBdr>
          <w:top w:val="single" w:sz="4" w:space="1" w:color="auto"/>
          <w:left w:val="single" w:sz="4" w:space="4" w:color="auto"/>
          <w:bottom w:val="single" w:sz="4" w:space="1" w:color="auto"/>
          <w:right w:val="single" w:sz="4" w:space="4" w:color="auto"/>
        </w:pBdr>
        <w:spacing w:after="60"/>
        <w:rPr>
          <w:rFonts w:asciiTheme="minorHAnsi" w:hAnsiTheme="minorHAnsi" w:cstheme="minorHAnsi"/>
          <w:b/>
          <w:i/>
          <w:iCs/>
          <w:sz w:val="20"/>
          <w:szCs w:val="20"/>
        </w:rPr>
      </w:pPr>
      <w:r>
        <w:rPr>
          <w:rFonts w:asciiTheme="minorHAnsi" w:hAnsiTheme="minorHAnsi" w:cstheme="minorHAnsi"/>
          <w:b/>
          <w:i/>
          <w:iCs/>
          <w:sz w:val="20"/>
          <w:szCs w:val="20"/>
        </w:rPr>
        <w:t>Assessment Methods</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Students’ knowledge and understanding is assessed by summative assessment in all modules which takes a variety of forms including exams (some with seen components), moots, presentations and</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roofErr w:type="gramStart"/>
      <w:r>
        <w:rPr>
          <w:rFonts w:asciiTheme="minorHAnsi" w:hAnsiTheme="minorHAnsi" w:cstheme="minorHAnsi"/>
          <w:sz w:val="20"/>
          <w:szCs w:val="20"/>
        </w:rPr>
        <w:t>coursework</w:t>
      </w:r>
      <w:proofErr w:type="gramEnd"/>
      <w:r>
        <w:rPr>
          <w:rFonts w:asciiTheme="minorHAnsi" w:hAnsiTheme="minorHAnsi" w:cstheme="minorHAnsi"/>
          <w:sz w:val="20"/>
          <w:szCs w:val="20"/>
        </w:rPr>
        <w:t xml:space="preserve"> which allow the student to demonstrate a developing and increasingly sophisticated level of knowledge of the relevant subjects. At level four, the principal focus of the assessment is on developing</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roofErr w:type="gramStart"/>
      <w:r>
        <w:rPr>
          <w:rFonts w:asciiTheme="minorHAnsi" w:hAnsiTheme="minorHAnsi" w:cstheme="minorHAnsi"/>
          <w:sz w:val="20"/>
          <w:szCs w:val="20"/>
        </w:rPr>
        <w:t>knowledge</w:t>
      </w:r>
      <w:proofErr w:type="gramEnd"/>
      <w:r>
        <w:rPr>
          <w:rFonts w:asciiTheme="minorHAnsi" w:hAnsiTheme="minorHAnsi" w:cstheme="minorHAnsi"/>
          <w:sz w:val="20"/>
          <w:szCs w:val="20"/>
        </w:rPr>
        <w:t xml:space="preserve"> of the relevant basic principles and concepts (A1, A2).  At level five and level six, the focus is on knowledge of substantive legal subjects (A3), while level six brings to the fore the context of the law, and specialist knowledge of optional areas of law (A4, A5, A6).</w:t>
      </w:r>
    </w:p>
    <w:p w:rsidR="003011AF" w:rsidRDefault="003011AF" w:rsidP="003011AF">
      <w:pPr>
        <w:keepLines/>
        <w:pBdr>
          <w:left w:val="single" w:sz="4" w:space="4" w:color="auto"/>
          <w:bottom w:val="single" w:sz="4" w:space="1" w:color="auto"/>
          <w:right w:val="single" w:sz="4" w:space="4" w:color="auto"/>
        </w:pBdr>
        <w:spacing w:after="60"/>
        <w:rPr>
          <w:rFonts w:asciiTheme="minorHAnsi" w:hAnsiTheme="minorHAnsi" w:cstheme="minorHAnsi"/>
          <w:b/>
          <w:sz w:val="20"/>
          <w:szCs w:val="20"/>
        </w:rPr>
      </w:pPr>
      <w:r>
        <w:rPr>
          <w:rFonts w:asciiTheme="minorHAnsi" w:hAnsiTheme="minorHAnsi" w:cstheme="minorHAnsi"/>
          <w:b/>
          <w:sz w:val="20"/>
          <w:szCs w:val="20"/>
        </w:rPr>
        <w:t>B. Cognitive (thinking) skills</w:t>
      </w:r>
    </w:p>
    <w:p w:rsidR="003011AF" w:rsidRDefault="003011AF" w:rsidP="003011AF">
      <w:pPr>
        <w:keepLines/>
        <w:pBdr>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On completion of this programme the successful student will be able to:</w:t>
      </w:r>
    </w:p>
    <w:p w:rsidR="003011AF" w:rsidRDefault="003011AF" w:rsidP="003011AF">
      <w:pPr>
        <w:numPr>
          <w:ilvl w:val="0"/>
          <w:numId w:val="28"/>
        </w:numPr>
        <w:pBdr>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Accurately identify and analyse legal issues by applying knowledge of legal principles and concepts to complex practical situations and draw reasoned conclusions supported by legal authority. </w:t>
      </w:r>
    </w:p>
    <w:p w:rsidR="003011AF" w:rsidRDefault="003011AF" w:rsidP="003011AF">
      <w:pPr>
        <w:numPr>
          <w:ilvl w:val="0"/>
          <w:numId w:val="28"/>
        </w:numPr>
        <w:pBdr>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Reflect on the values and principles underpinning the law.</w:t>
      </w:r>
    </w:p>
    <w:p w:rsidR="003011AF" w:rsidRDefault="003011AF" w:rsidP="003011AF">
      <w:pPr>
        <w:numPr>
          <w:ilvl w:val="0"/>
          <w:numId w:val="28"/>
        </w:numPr>
        <w:pBdr>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Prioritise, analyse, discriminate between and evaluate information and relevant areas for research from a variety of sources.</w:t>
      </w:r>
    </w:p>
    <w:p w:rsidR="003011AF" w:rsidRDefault="003011AF" w:rsidP="003011AF">
      <w:pPr>
        <w:numPr>
          <w:ilvl w:val="0"/>
          <w:numId w:val="28"/>
        </w:numPr>
        <w:pBdr>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Synthesise relevant doctrinal and policy issues in relation to a topic.</w:t>
      </w:r>
    </w:p>
    <w:p w:rsidR="003011AF" w:rsidRDefault="003011AF" w:rsidP="003011AF">
      <w:pPr>
        <w:numPr>
          <w:ilvl w:val="0"/>
          <w:numId w:val="28"/>
        </w:numPr>
        <w:pBdr>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Read critically in order to assess the validity of competing arguments on legal issues.</w:t>
      </w:r>
    </w:p>
    <w:p w:rsidR="003011AF" w:rsidRDefault="003011AF" w:rsidP="003011AF">
      <w:pPr>
        <w:numPr>
          <w:ilvl w:val="0"/>
          <w:numId w:val="28"/>
        </w:numPr>
        <w:pBdr>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Research, understand, interpret and apply the primary source material of English and EU law.</w:t>
      </w:r>
    </w:p>
    <w:p w:rsidR="003011AF" w:rsidRDefault="003011AF" w:rsidP="003011AF">
      <w:pPr>
        <w:pStyle w:val="ListParagraph"/>
        <w:numPr>
          <w:ilvl w:val="0"/>
          <w:numId w:val="28"/>
        </w:numPr>
        <w:pBdr>
          <w:left w:val="single" w:sz="4" w:space="4"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lastRenderedPageBreak/>
        <w:t>Present and make a reasoned choice between alternative approaches.</w:t>
      </w:r>
    </w:p>
    <w:p w:rsidR="003011AF" w:rsidRDefault="003011AF" w:rsidP="003011AF">
      <w:pPr>
        <w:keepLines/>
        <w:pBdr>
          <w:left w:val="single" w:sz="4" w:space="4" w:color="auto"/>
          <w:right w:val="single" w:sz="4" w:space="4" w:color="auto"/>
        </w:pBdr>
        <w:rPr>
          <w:rFonts w:asciiTheme="minorHAnsi" w:hAnsiTheme="minorHAnsi" w:cstheme="minorHAnsi"/>
          <w:sz w:val="20"/>
          <w:szCs w:val="20"/>
        </w:rPr>
      </w:pPr>
    </w:p>
    <w:p w:rsidR="003011AF" w:rsidRDefault="003011AF" w:rsidP="003011AF">
      <w:pPr>
        <w:keepLines/>
        <w:pBdr>
          <w:left w:val="single" w:sz="4" w:space="4" w:color="auto"/>
          <w:right w:val="single" w:sz="4" w:space="4" w:color="auto"/>
        </w:pBdr>
        <w:spacing w:after="60"/>
        <w:rPr>
          <w:rFonts w:asciiTheme="minorHAnsi" w:hAnsiTheme="minorHAnsi" w:cstheme="minorHAnsi"/>
          <w:b/>
          <w:i/>
          <w:iCs/>
          <w:sz w:val="20"/>
          <w:szCs w:val="20"/>
        </w:rPr>
      </w:pPr>
      <w:r>
        <w:rPr>
          <w:rFonts w:asciiTheme="minorHAnsi" w:hAnsiTheme="minorHAnsi" w:cstheme="minorHAnsi"/>
          <w:b/>
          <w:i/>
          <w:iCs/>
          <w:sz w:val="20"/>
          <w:szCs w:val="20"/>
        </w:rPr>
        <w:t>Teaching/learning methods</w:t>
      </w:r>
    </w:p>
    <w:p w:rsidR="003011AF" w:rsidRDefault="003011AF" w:rsidP="003011AF">
      <w:pPr>
        <w:pBdr>
          <w:left w:val="single" w:sz="4" w:space="4" w:color="auto"/>
          <w:right w:val="single" w:sz="4" w:space="4" w:color="auto"/>
        </w:pBdr>
        <w:snapToGrid w:val="0"/>
        <w:rPr>
          <w:rFonts w:asciiTheme="minorHAnsi" w:hAnsiTheme="minorHAnsi" w:cstheme="minorHAnsi"/>
          <w:sz w:val="20"/>
          <w:szCs w:val="20"/>
        </w:rPr>
      </w:pPr>
      <w:r>
        <w:rPr>
          <w:rFonts w:asciiTheme="minorHAnsi" w:hAnsiTheme="minorHAnsi" w:cstheme="minorHAnsi"/>
          <w:sz w:val="20"/>
          <w:szCs w:val="20"/>
        </w:rPr>
        <w:t>Students learn cognitive skills primarily through seminars, which are small group discussions interspersed with exercises and their own reading and application. These may involve written and oral communication which allows students to practise the identification and analysis of legal principles and the application of them to problems (B1), using, analysing and applying primary source material (B6). Group discussions provide the opportunity for students to develop their ability to reflect on, evaluate and assess competing arguments (B2-5) as well as to develop skills in presenting and making choices, with reasons, between alternative approaches. (B7).</w:t>
      </w:r>
    </w:p>
    <w:p w:rsidR="003011AF" w:rsidRDefault="003011AF" w:rsidP="003011AF">
      <w:pPr>
        <w:keepLines/>
        <w:pBdr>
          <w:left w:val="single" w:sz="4" w:space="4" w:color="auto"/>
          <w:right w:val="single" w:sz="4" w:space="4" w:color="auto"/>
        </w:pBdr>
        <w:rPr>
          <w:rFonts w:asciiTheme="minorHAnsi" w:hAnsiTheme="minorHAnsi" w:cstheme="minorHAnsi"/>
          <w:i/>
          <w:iCs/>
          <w:sz w:val="20"/>
          <w:szCs w:val="20"/>
        </w:rPr>
      </w:pPr>
    </w:p>
    <w:p w:rsidR="003011AF" w:rsidRDefault="003011AF" w:rsidP="003011AF">
      <w:pPr>
        <w:keepLines/>
        <w:pBdr>
          <w:left w:val="single" w:sz="4" w:space="4" w:color="auto"/>
          <w:right w:val="single" w:sz="4" w:space="4" w:color="auto"/>
        </w:pBdr>
        <w:spacing w:after="60"/>
        <w:rPr>
          <w:rFonts w:asciiTheme="minorHAnsi" w:hAnsiTheme="minorHAnsi" w:cstheme="minorHAnsi"/>
          <w:b/>
          <w:i/>
          <w:iCs/>
          <w:sz w:val="20"/>
          <w:szCs w:val="20"/>
        </w:rPr>
      </w:pPr>
      <w:r>
        <w:rPr>
          <w:rFonts w:asciiTheme="minorHAnsi" w:hAnsiTheme="minorHAnsi" w:cstheme="minorHAnsi"/>
          <w:b/>
          <w:i/>
          <w:iCs/>
          <w:sz w:val="20"/>
          <w:szCs w:val="20"/>
        </w:rPr>
        <w:t>Assessment Method</w:t>
      </w:r>
    </w:p>
    <w:p w:rsidR="003011AF" w:rsidRDefault="003011AF" w:rsidP="003011AF">
      <w:pPr>
        <w:pBdr>
          <w:left w:val="single" w:sz="4" w:space="4" w:color="auto"/>
          <w:right w:val="single" w:sz="4" w:space="4" w:color="auto"/>
        </w:pBdr>
        <w:rPr>
          <w:sz w:val="20"/>
          <w:szCs w:val="20"/>
        </w:rPr>
      </w:pPr>
      <w:r>
        <w:rPr>
          <w:rFonts w:asciiTheme="minorHAnsi" w:hAnsiTheme="minorHAnsi" w:cstheme="minorHAnsi"/>
          <w:sz w:val="20"/>
          <w:szCs w:val="20"/>
        </w:rPr>
        <w:t>In particular, the assessment for Levels four and five allows students to demonstrate the comprehension, analysis and application of primary source materials (B6) and the identification and analysis of legal issues by requiring students to apply knowledge of legal principles to practical questions drawing reasoned and arguable conclusions supported by legal authority (B1). Students will also be able to recognise potential conclusions for particular situations and provide supporting reasons for them (B7).  At level six, in particular in the option modules, the assessment methods expect students to show a critical and evaluative approach which analyses and discriminates between competing legal arguments and reflects on the values and principles underpinning the law (B2, B5). Outcome B3 is a pervasive skill, assessed in all modules.</w:t>
      </w:r>
      <w:r>
        <w:rPr>
          <w:sz w:val="20"/>
          <w:szCs w:val="20"/>
        </w:rPr>
        <w:t xml:space="preserve">   </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C. Practical skills</w:t>
      </w:r>
    </w:p>
    <w:p w:rsidR="003011AF" w:rsidRDefault="003011AF" w:rsidP="003011AF">
      <w:pPr>
        <w:keepLines/>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On completion of the programme the successful student will be able to:</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Undertake independent research and to identify, retrieve, investigate and manage information from a range of academic sources, both paper and electronic to produce up-to-date information.</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Locate and use primary and secondary legal sources relevant to the topic under study; and to reference the sources accurately according to recognised conventions.</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Understand and use the English Language proficiently both orally and in writing in relation to legal matters.</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4. </w:t>
      </w:r>
      <w:r>
        <w:rPr>
          <w:rFonts w:asciiTheme="minorHAnsi" w:hAnsiTheme="minorHAnsi" w:cstheme="minorHAnsi"/>
          <w:sz w:val="20"/>
          <w:szCs w:val="20"/>
        </w:rPr>
        <w:tab/>
        <w:t>Present knowledge or an argument both orally and in writing in a way which is comprehensible to others and which is directed to their concerns.</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Read and discuss both orally and in writing legal materials which are written in technical and complex language.</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lastRenderedPageBreak/>
        <w:t xml:space="preserve">6. </w:t>
      </w:r>
      <w:r>
        <w:rPr>
          <w:rFonts w:asciiTheme="minorHAnsi" w:hAnsiTheme="minorHAnsi" w:cstheme="minorHAnsi"/>
          <w:sz w:val="20"/>
          <w:szCs w:val="20"/>
        </w:rPr>
        <w:tab/>
        <w:t>Use essential electronic resources and applications.</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7. </w:t>
      </w:r>
      <w:r>
        <w:rPr>
          <w:rFonts w:asciiTheme="minorHAnsi" w:hAnsiTheme="minorHAnsi" w:cstheme="minorHAnsi"/>
          <w:sz w:val="20"/>
          <w:szCs w:val="20"/>
        </w:rPr>
        <w:tab/>
        <w:t>Produce a high quality word-processed essay or other text and present it in an appropriate form.</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8. </w:t>
      </w:r>
      <w:r>
        <w:rPr>
          <w:rFonts w:asciiTheme="minorHAnsi" w:hAnsiTheme="minorHAnsi" w:cstheme="minorHAnsi"/>
          <w:sz w:val="20"/>
          <w:szCs w:val="20"/>
        </w:rPr>
        <w:tab/>
        <w:t>Reflect critically on his/her own learning, and make constructive use of feedback.</w:t>
      </w:r>
    </w:p>
    <w:p w:rsidR="003011AF" w:rsidRDefault="003011AF" w:rsidP="003011AF">
      <w:p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9. </w:t>
      </w:r>
      <w:r>
        <w:rPr>
          <w:rFonts w:asciiTheme="minorHAnsi" w:hAnsiTheme="minorHAnsi" w:cstheme="minorHAnsi"/>
          <w:sz w:val="20"/>
          <w:szCs w:val="20"/>
        </w:rPr>
        <w:tab/>
        <w:t>Undertake independent research, with limited guidance, starting from standard legal information sources in areas of law which they have not previously studied.</w:t>
      </w:r>
    </w:p>
    <w:p w:rsidR="003011AF" w:rsidRDefault="003011AF" w:rsidP="003011AF">
      <w:p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 xml:space="preserve">10. </w:t>
      </w:r>
      <w:r>
        <w:rPr>
          <w:rFonts w:asciiTheme="minorHAnsi" w:hAnsiTheme="minorHAnsi" w:cstheme="minorHAnsi"/>
          <w:sz w:val="20"/>
          <w:szCs w:val="20"/>
        </w:rPr>
        <w:tab/>
        <w:t>Act independently in planning and undertaking tasks in areas of law which they have previously studied.</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keepLines/>
        <w:pBdr>
          <w:top w:val="single" w:sz="4" w:space="1" w:color="auto"/>
          <w:left w:val="single" w:sz="4" w:space="4" w:color="auto"/>
          <w:bottom w:val="single" w:sz="4" w:space="1" w:color="auto"/>
          <w:right w:val="single" w:sz="4" w:space="4" w:color="auto"/>
        </w:pBdr>
        <w:spacing w:after="60"/>
        <w:rPr>
          <w:rFonts w:asciiTheme="minorHAnsi" w:hAnsiTheme="minorHAnsi" w:cstheme="minorHAnsi"/>
          <w:b/>
          <w:i/>
          <w:iCs/>
          <w:sz w:val="20"/>
          <w:szCs w:val="20"/>
        </w:rPr>
      </w:pPr>
      <w:r>
        <w:rPr>
          <w:rFonts w:asciiTheme="minorHAnsi" w:hAnsiTheme="minorHAnsi" w:cstheme="minorHAnsi"/>
          <w:b/>
          <w:i/>
          <w:iCs/>
          <w:sz w:val="20"/>
          <w:szCs w:val="20"/>
        </w:rPr>
        <w:t>Teaching/learning methods</w:t>
      </w:r>
    </w:p>
    <w:p w:rsidR="003011AF" w:rsidRDefault="003011AF" w:rsidP="003011A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Pr>
          <w:rFonts w:asciiTheme="minorHAnsi" w:hAnsiTheme="minorHAnsi" w:cstheme="minorHAnsi"/>
          <w:sz w:val="20"/>
          <w:szCs w:val="20"/>
        </w:rPr>
        <w:t>Students are trained in undertaking legal research, both paper-based and electronic at level four as well as in both of the optional modules at level five (C1). At levels five and six students are encouraged to act independently in planning and undertaking tasks in areas in which they have studied (C10). Some optional modules at level six provide opportunities to undertake research on specific aspects of the subject which have not been taught (C9). In the project module, students undertake research into an area of law they may not have previously studied (C9).Students learn practical skills through an emphasis on the acquisition of the written and oral legal skills in the level four modules (C3, C4, C5). Students are provided with opportunities to develop their oral skills and ability to formulate and present ideas through group discussion and debate in seminars at each level. The level five modules require the students to undertake independent study in preparation for seminars, which includes the location and use of primary legal materials (C2). At level six directed learning in materials on the VLE and seminars encourages a reflective and critical review of information from academic sources and from electronic resources, including journals (C1, C6). Outcome C7 is a pervasive skill with the ability to undertake critical reflection and make making use of feedback reinforced, in particular, in level four modules.</w:t>
      </w:r>
    </w:p>
    <w:p w:rsidR="003011AF" w:rsidRDefault="003011AF" w:rsidP="003011AF">
      <w:pPr>
        <w:keepLines/>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keepLines/>
        <w:pBdr>
          <w:top w:val="single" w:sz="4" w:space="1" w:color="auto"/>
          <w:left w:val="single" w:sz="4" w:space="4" w:color="auto"/>
          <w:bottom w:val="single" w:sz="4" w:space="1" w:color="auto"/>
          <w:right w:val="single" w:sz="4" w:space="4" w:color="auto"/>
        </w:pBdr>
        <w:spacing w:after="60"/>
        <w:rPr>
          <w:rFonts w:asciiTheme="minorHAnsi" w:hAnsiTheme="minorHAnsi" w:cstheme="minorHAnsi"/>
          <w:b/>
          <w:i/>
          <w:iCs/>
          <w:sz w:val="20"/>
          <w:szCs w:val="20"/>
        </w:rPr>
      </w:pPr>
      <w:r>
        <w:rPr>
          <w:rFonts w:asciiTheme="minorHAnsi" w:hAnsiTheme="minorHAnsi" w:cstheme="minorHAnsi"/>
          <w:b/>
          <w:i/>
          <w:iCs/>
          <w:sz w:val="20"/>
          <w:szCs w:val="20"/>
        </w:rPr>
        <w:t xml:space="preserve">Assessment Method </w:t>
      </w:r>
    </w:p>
    <w:p w:rsidR="003011AF" w:rsidRDefault="003011AF" w:rsidP="003011AF">
      <w:pPr>
        <w:keepLines/>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Pr>
          <w:rFonts w:asciiTheme="minorHAnsi" w:hAnsiTheme="minorHAnsi" w:cstheme="minorHAnsi"/>
          <w:sz w:val="20"/>
          <w:szCs w:val="20"/>
        </w:rPr>
        <w:t>Students’ practical skills are assessed by summative assessment in all modules. The level four modules expect the student to demonstrate skill C2, a skill which underpins later module assessment at each level. This includes exams and coursework, which demand clear, succinct and accurate writing (C3) as well as the use of accurate legal terminology (C3, C4).  Oral skills are assessed in mooting at level four</w:t>
      </w:r>
    </w:p>
    <w:p w:rsidR="003011AF" w:rsidRDefault="003011AF" w:rsidP="003011AF">
      <w:pPr>
        <w:keepLines/>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roofErr w:type="gramStart"/>
      <w:r>
        <w:rPr>
          <w:rFonts w:asciiTheme="minorHAnsi" w:hAnsiTheme="minorHAnsi" w:cstheme="minorHAnsi"/>
          <w:sz w:val="20"/>
          <w:szCs w:val="20"/>
        </w:rPr>
        <w:t>and</w:t>
      </w:r>
      <w:proofErr w:type="gramEnd"/>
      <w:r>
        <w:rPr>
          <w:rFonts w:asciiTheme="minorHAnsi" w:hAnsiTheme="minorHAnsi" w:cstheme="minorHAnsi"/>
          <w:sz w:val="20"/>
          <w:szCs w:val="20"/>
        </w:rPr>
        <w:t xml:space="preserve"> in presentations at level five (C3-5). In addition coursework which</w:t>
      </w:r>
    </w:p>
    <w:p w:rsidR="003011AF" w:rsidRDefault="003011AF" w:rsidP="003011AF">
      <w:pPr>
        <w:keepLines/>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roofErr w:type="gramStart"/>
      <w:r>
        <w:rPr>
          <w:rFonts w:asciiTheme="minorHAnsi" w:hAnsiTheme="minorHAnsi" w:cstheme="minorHAnsi"/>
          <w:sz w:val="20"/>
          <w:szCs w:val="20"/>
        </w:rPr>
        <w:lastRenderedPageBreak/>
        <w:t>requires</w:t>
      </w:r>
      <w:proofErr w:type="gramEnd"/>
      <w:r>
        <w:rPr>
          <w:rFonts w:asciiTheme="minorHAnsi" w:hAnsiTheme="minorHAnsi" w:cstheme="minorHAnsi"/>
          <w:sz w:val="20"/>
          <w:szCs w:val="20"/>
        </w:rPr>
        <w:t xml:space="preserve"> an advanced level of research information retrieval and management, and effective presentation using word processing applications (C1, C2, C5, and C7). C9 and C10 skills are assessed in particular at levels five and six in the optional modules</w:t>
      </w:r>
    </w:p>
    <w:p w:rsidR="003011AF" w:rsidRDefault="003011AF" w:rsidP="003011AF">
      <w:pPr>
        <w:keepLines/>
        <w:pBdr>
          <w:left w:val="single" w:sz="4" w:space="4"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D. Graduate Skills</w:t>
      </w:r>
    </w:p>
    <w:p w:rsidR="003011AF" w:rsidRDefault="003011AF" w:rsidP="003011AF">
      <w:pPr>
        <w:keepLines/>
        <w:pBdr>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On completion of this programme the successful student will be able to undertake and demonstrate the following skills:</w:t>
      </w:r>
    </w:p>
    <w:p w:rsidR="003011AF" w:rsidRDefault="003011AF" w:rsidP="003011AF">
      <w:pPr>
        <w:pBdr>
          <w:left w:val="single" w:sz="4" w:space="4" w:color="auto"/>
          <w:bottom w:val="single" w:sz="4" w:space="1" w:color="auto"/>
          <w:right w:val="single" w:sz="4" w:space="4" w:color="auto"/>
        </w:pBdr>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Personal and career development</w:t>
      </w:r>
    </w:p>
    <w:p w:rsidR="003011AF" w:rsidRDefault="003011AF" w:rsidP="003011AF">
      <w:pPr>
        <w:pBdr>
          <w:left w:val="single" w:sz="4" w:space="4" w:color="auto"/>
          <w:bottom w:val="single" w:sz="4" w:space="1" w:color="auto"/>
          <w:right w:val="single" w:sz="4" w:space="4" w:color="auto"/>
        </w:pBdr>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Effective learning</w:t>
      </w:r>
    </w:p>
    <w:p w:rsidR="003011AF" w:rsidRDefault="003011AF" w:rsidP="003011AF">
      <w:pPr>
        <w:pBdr>
          <w:left w:val="single" w:sz="4" w:space="4" w:color="auto"/>
          <w:bottom w:val="single" w:sz="4" w:space="1" w:color="auto"/>
          <w:right w:val="single" w:sz="4" w:space="4" w:color="auto"/>
        </w:pBdr>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Communication</w:t>
      </w:r>
    </w:p>
    <w:p w:rsidR="003011AF" w:rsidRDefault="003011AF" w:rsidP="003011AF">
      <w:pPr>
        <w:pBdr>
          <w:left w:val="single" w:sz="4" w:space="4" w:color="auto"/>
          <w:bottom w:val="single" w:sz="4" w:space="1" w:color="auto"/>
          <w:right w:val="single" w:sz="4" w:space="4" w:color="auto"/>
        </w:pBdr>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4. </w:t>
      </w:r>
      <w:r>
        <w:rPr>
          <w:rFonts w:asciiTheme="minorHAnsi" w:hAnsiTheme="minorHAnsi" w:cstheme="minorHAnsi"/>
          <w:sz w:val="20"/>
          <w:szCs w:val="20"/>
        </w:rPr>
        <w:tab/>
        <w:t>Teamwork: to work in groups as a participant who contributes effectively to the group’s tasks.</w:t>
      </w:r>
    </w:p>
    <w:p w:rsidR="003011AF" w:rsidRDefault="003011AF" w:rsidP="003011AF">
      <w:pPr>
        <w:pBdr>
          <w:left w:val="single" w:sz="4" w:space="4" w:color="auto"/>
          <w:bottom w:val="single" w:sz="4" w:space="1" w:color="auto"/>
          <w:right w:val="single" w:sz="4" w:space="4" w:color="auto"/>
        </w:pBdr>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5. </w:t>
      </w:r>
      <w:r>
        <w:rPr>
          <w:rFonts w:asciiTheme="minorHAnsi" w:hAnsiTheme="minorHAnsi" w:cstheme="minorHAnsi"/>
          <w:sz w:val="20"/>
          <w:szCs w:val="20"/>
        </w:rPr>
        <w:tab/>
        <w:t>Use of Information technology: to use the internet and electronic information retrieval systems effectively and to compose formal e-mails.</w:t>
      </w:r>
    </w:p>
    <w:p w:rsidR="003011AF" w:rsidRDefault="003011AF" w:rsidP="003011AF">
      <w:pPr>
        <w:pBdr>
          <w:left w:val="single" w:sz="4" w:space="4" w:color="auto"/>
          <w:bottom w:val="single" w:sz="4" w:space="1" w:color="auto"/>
          <w:right w:val="single" w:sz="4" w:space="4" w:color="auto"/>
        </w:pBdr>
        <w:ind w:left="426" w:hanging="426"/>
        <w:rPr>
          <w:rFonts w:asciiTheme="minorHAnsi" w:hAnsiTheme="minorHAnsi" w:cstheme="minorHAnsi"/>
          <w:sz w:val="20"/>
          <w:szCs w:val="20"/>
        </w:rPr>
      </w:pPr>
      <w:r>
        <w:rPr>
          <w:rFonts w:asciiTheme="minorHAnsi" w:hAnsiTheme="minorHAnsi" w:cstheme="minorHAnsi"/>
          <w:sz w:val="20"/>
          <w:szCs w:val="20"/>
        </w:rPr>
        <w:t xml:space="preserve"> 6. </w:t>
      </w:r>
      <w:r>
        <w:rPr>
          <w:rFonts w:asciiTheme="minorHAnsi" w:hAnsiTheme="minorHAnsi" w:cstheme="minorHAnsi"/>
          <w:sz w:val="20"/>
          <w:szCs w:val="20"/>
        </w:rPr>
        <w:tab/>
        <w:t xml:space="preserve">Numeracy: where relevant and as the basis for an argument, to use, present and evaluate information provided in numerical or statistical form.  </w:t>
      </w:r>
    </w:p>
    <w:p w:rsidR="003011AF" w:rsidRDefault="003011AF" w:rsidP="003011AF">
      <w:pPr>
        <w:keepLines/>
        <w:pBdr>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keepLines/>
        <w:pBdr>
          <w:left w:val="single" w:sz="4" w:space="4" w:color="auto"/>
          <w:bottom w:val="single" w:sz="4" w:space="1" w:color="auto"/>
          <w:right w:val="single" w:sz="4" w:space="4" w:color="auto"/>
        </w:pBdr>
        <w:spacing w:after="60"/>
        <w:rPr>
          <w:rFonts w:asciiTheme="minorHAnsi" w:hAnsiTheme="minorHAnsi" w:cstheme="minorHAnsi"/>
          <w:b/>
          <w:i/>
          <w:iCs/>
          <w:sz w:val="20"/>
          <w:szCs w:val="20"/>
        </w:rPr>
      </w:pPr>
      <w:r>
        <w:rPr>
          <w:rFonts w:asciiTheme="minorHAnsi" w:hAnsiTheme="minorHAnsi" w:cstheme="minorHAnsi"/>
          <w:b/>
          <w:i/>
          <w:iCs/>
          <w:sz w:val="20"/>
          <w:szCs w:val="20"/>
        </w:rPr>
        <w:t>Teaching/learning methods</w:t>
      </w:r>
    </w:p>
    <w:p w:rsidR="003011AF" w:rsidRDefault="003011AF" w:rsidP="003011AF">
      <w:pPr>
        <w:pBdr>
          <w:left w:val="single" w:sz="4" w:space="4" w:color="auto"/>
          <w:bottom w:val="single" w:sz="4" w:space="1" w:color="auto"/>
          <w:right w:val="single" w:sz="4" w:space="4" w:color="auto"/>
        </w:pBdr>
        <w:jc w:val="both"/>
        <w:rPr>
          <w:rFonts w:asciiTheme="minorHAnsi" w:hAnsiTheme="minorHAnsi" w:cstheme="minorHAnsi"/>
          <w:sz w:val="20"/>
          <w:szCs w:val="20"/>
        </w:rPr>
      </w:pPr>
      <w:r>
        <w:rPr>
          <w:rFonts w:asciiTheme="minorHAnsi" w:hAnsiTheme="minorHAnsi" w:cstheme="minorHAnsi"/>
          <w:sz w:val="20"/>
          <w:szCs w:val="20"/>
        </w:rPr>
        <w:t>Students acquire graduate skills throughout their study on the programme.  In particular, the level four modules lay the foundation for many of the skills which are subsequently built on in the specialist law modules.  Seminars encourage effective communication between students and between tutor and student and allow students to engage in group-based exercises (D3, D4).  Increasingly, use of information technology is fundamental to the accessing and management of legal resources, and this skill is reinforced at all levels (D5).  Personal and career development is introduced at level four, with the opportunity to extend this later in the programme in dedicated modules at levels five and six,  and through dedicated careers events, programme of guest speakers drawn from the legal profession and other careers, as well as extra-curricular student-led activities (D1).   Numeracy (at a level appropriate for law) is incorporated in two modules at level five (D6).</w:t>
      </w:r>
    </w:p>
    <w:p w:rsidR="003011AF" w:rsidRDefault="003011AF" w:rsidP="003011AF">
      <w:pPr>
        <w:keepLines/>
        <w:pBdr>
          <w:left w:val="single" w:sz="4" w:space="4" w:color="auto"/>
          <w:bottom w:val="single" w:sz="4" w:space="1" w:color="auto"/>
          <w:right w:val="single" w:sz="4" w:space="4" w:color="auto"/>
        </w:pBdr>
        <w:jc w:val="both"/>
        <w:rPr>
          <w:rFonts w:asciiTheme="minorHAnsi" w:hAnsiTheme="minorHAnsi" w:cstheme="minorHAnsi"/>
          <w:sz w:val="20"/>
          <w:szCs w:val="20"/>
        </w:rPr>
      </w:pPr>
    </w:p>
    <w:p w:rsidR="003011AF" w:rsidRDefault="003011AF" w:rsidP="003011AF">
      <w:pPr>
        <w:keepLines/>
        <w:pBdr>
          <w:left w:val="single" w:sz="4" w:space="4" w:color="auto"/>
          <w:bottom w:val="single" w:sz="4" w:space="1" w:color="auto"/>
          <w:right w:val="single" w:sz="4" w:space="4" w:color="auto"/>
        </w:pBdr>
        <w:spacing w:after="60"/>
        <w:rPr>
          <w:rFonts w:asciiTheme="minorHAnsi" w:hAnsiTheme="minorHAnsi" w:cstheme="minorHAnsi"/>
          <w:b/>
          <w:sz w:val="20"/>
          <w:szCs w:val="20"/>
        </w:rPr>
      </w:pPr>
      <w:r>
        <w:rPr>
          <w:rFonts w:asciiTheme="minorHAnsi" w:hAnsiTheme="minorHAnsi" w:cstheme="minorHAnsi"/>
          <w:b/>
          <w:sz w:val="20"/>
          <w:szCs w:val="20"/>
        </w:rPr>
        <w:t>Assessment method</w:t>
      </w:r>
    </w:p>
    <w:p w:rsidR="003011AF" w:rsidRDefault="003011AF" w:rsidP="003011AF">
      <w:pPr>
        <w:pBdr>
          <w:left w:val="single" w:sz="4" w:space="4" w:color="auto"/>
          <w:bottom w:val="single" w:sz="4" w:space="1" w:color="auto"/>
          <w:right w:val="single" w:sz="4" w:space="4" w:color="auto"/>
        </w:pBdr>
        <w:jc w:val="both"/>
        <w:rPr>
          <w:rFonts w:asciiTheme="minorHAnsi" w:hAnsiTheme="minorHAnsi" w:cstheme="minorHAnsi"/>
          <w:sz w:val="20"/>
          <w:szCs w:val="20"/>
        </w:rPr>
      </w:pPr>
      <w:r>
        <w:rPr>
          <w:rFonts w:asciiTheme="minorHAnsi" w:hAnsiTheme="minorHAnsi" w:cstheme="minorHAnsi"/>
          <w:sz w:val="20"/>
          <w:szCs w:val="20"/>
        </w:rPr>
        <w:t xml:space="preserve">Students’ graduate skills are assessed by the summative assessment across the programme. The key skills D2, D3 and D5 underpin the programme as a whole and are assessed in all modules. Outcome D1 is assessed through Personal Development activities in a module at level four and in the level five optional modules. Teamwork is required to be demonstrated at level four in moots as well as in the presentations at level five (D4). All students’ are required to submit coursework in word-processed text on Turnitin, the University plagiarism software, through the VLE (D5). </w:t>
      </w:r>
    </w:p>
    <w:p w:rsidR="003011AF" w:rsidRDefault="003011AF" w:rsidP="003011AF"/>
    <w:tbl>
      <w:tblPr>
        <w:tblW w:w="7125" w:type="dxa"/>
        <w:jc w:val="center"/>
        <w:tblInd w:w="-176" w:type="dxa"/>
        <w:tblLayout w:type="fixed"/>
        <w:tblLook w:val="04A0" w:firstRow="1" w:lastRow="0" w:firstColumn="1" w:lastColumn="0" w:noHBand="0" w:noVBand="1"/>
      </w:tblPr>
      <w:tblGrid>
        <w:gridCol w:w="7125"/>
      </w:tblGrid>
      <w:tr w:rsidR="003011AF" w:rsidTr="003011AF">
        <w:trPr>
          <w:trHeight w:val="404"/>
          <w:jc w:val="center"/>
        </w:trPr>
        <w:tc>
          <w:tcPr>
            <w:tcW w:w="7124" w:type="dxa"/>
            <w:tcBorders>
              <w:top w:val="single" w:sz="4" w:space="0" w:color="000000"/>
              <w:left w:val="single" w:sz="4" w:space="0" w:color="000000"/>
              <w:bottom w:val="single" w:sz="4" w:space="0" w:color="000000"/>
              <w:right w:val="single" w:sz="4" w:space="0" w:color="000000"/>
            </w:tcBorders>
            <w:shd w:val="clear" w:color="auto" w:fill="DFDFDF"/>
            <w:hideMark/>
          </w:tcPr>
          <w:p w:rsidR="003011AF" w:rsidRDefault="003011AF">
            <w:pPr>
              <w:rPr>
                <w:rFonts w:asciiTheme="minorHAnsi" w:hAnsiTheme="minorHAnsi" w:cstheme="minorHAnsi"/>
                <w:b/>
                <w:bCs/>
              </w:rPr>
            </w:pPr>
            <w:r>
              <w:rPr>
                <w:rFonts w:asciiTheme="minorHAnsi" w:hAnsiTheme="minorHAnsi" w:cstheme="minorHAnsi"/>
                <w:b/>
                <w:bCs/>
              </w:rPr>
              <w:t>12. Programme structure (levels, modules, credits and progression requirements)</w:t>
            </w:r>
          </w:p>
        </w:tc>
      </w:tr>
      <w:tr w:rsidR="003011AF" w:rsidTr="003011AF">
        <w:trPr>
          <w:trHeight w:val="386"/>
          <w:jc w:val="center"/>
        </w:trPr>
        <w:tc>
          <w:tcPr>
            <w:tcW w:w="7124" w:type="dxa"/>
            <w:tcBorders>
              <w:top w:val="single" w:sz="4" w:space="0" w:color="000000"/>
              <w:left w:val="single" w:sz="4" w:space="0" w:color="000000"/>
              <w:bottom w:val="single" w:sz="4" w:space="0" w:color="auto"/>
              <w:right w:val="single" w:sz="4" w:space="0" w:color="000000"/>
            </w:tcBorders>
            <w:shd w:val="clear" w:color="auto" w:fill="DFDFDF"/>
            <w:hideMark/>
          </w:tcPr>
          <w:p w:rsidR="003011AF" w:rsidRDefault="003011AF">
            <w:pPr>
              <w:rPr>
                <w:rFonts w:asciiTheme="minorHAnsi" w:hAnsiTheme="minorHAnsi" w:cstheme="minorHAnsi"/>
                <w:b/>
                <w:bCs/>
              </w:rPr>
            </w:pPr>
            <w:r>
              <w:rPr>
                <w:rFonts w:asciiTheme="minorHAnsi" w:hAnsiTheme="minorHAnsi" w:cstheme="minorHAnsi"/>
                <w:b/>
                <w:bCs/>
              </w:rPr>
              <w:t>12. 1 Overall structure of the programme</w:t>
            </w:r>
          </w:p>
        </w:tc>
      </w:tr>
      <w:tr w:rsidR="003011AF" w:rsidTr="003011AF">
        <w:trPr>
          <w:trHeight w:val="80"/>
          <w:jc w:val="center"/>
        </w:trPr>
        <w:tc>
          <w:tcPr>
            <w:tcW w:w="7124" w:type="dxa"/>
            <w:tcBorders>
              <w:top w:val="single" w:sz="4" w:space="0" w:color="auto"/>
              <w:left w:val="single" w:sz="4" w:space="0" w:color="000000"/>
              <w:bottom w:val="single" w:sz="4" w:space="0" w:color="000000"/>
              <w:right w:val="single" w:sz="4" w:space="0" w:color="000000"/>
            </w:tcBorders>
          </w:tcPr>
          <w:p w:rsidR="003011AF" w:rsidRDefault="003011AF">
            <w:pPr>
              <w:pStyle w:val="hbookarialtext"/>
              <w:spacing w:after="0" w:line="240" w:lineRule="auto"/>
              <w:rPr>
                <w:rFonts w:asciiTheme="minorHAnsi" w:hAnsiTheme="minorHAnsi" w:cstheme="minorHAnsi"/>
              </w:rPr>
            </w:pPr>
            <w:r>
              <w:rPr>
                <w:rFonts w:asciiTheme="minorHAnsi" w:hAnsiTheme="minorHAnsi" w:cstheme="minorHAnsi"/>
              </w:rPr>
              <w:t>The BA Law (</w:t>
            </w:r>
            <w:proofErr w:type="spellStart"/>
            <w:r>
              <w:rPr>
                <w:rFonts w:asciiTheme="minorHAnsi" w:hAnsiTheme="minorHAnsi" w:cstheme="minorHAnsi"/>
              </w:rPr>
              <w:t>Hons</w:t>
            </w:r>
            <w:proofErr w:type="spellEnd"/>
            <w:r>
              <w:rPr>
                <w:rFonts w:asciiTheme="minorHAnsi" w:hAnsiTheme="minorHAnsi" w:cstheme="minorHAnsi"/>
              </w:rPr>
              <w:t xml:space="preserve">) Programme is made up of </w:t>
            </w:r>
            <w:proofErr w:type="spellStart"/>
            <w:r>
              <w:rPr>
                <w:rFonts w:asciiTheme="minorHAnsi" w:hAnsiTheme="minorHAnsi" w:cstheme="minorHAnsi"/>
              </w:rPr>
              <w:t>year long</w:t>
            </w:r>
            <w:proofErr w:type="spellEnd"/>
            <w:r>
              <w:rPr>
                <w:rFonts w:asciiTheme="minorHAnsi" w:hAnsiTheme="minorHAnsi" w:cstheme="minorHAnsi"/>
              </w:rPr>
              <w:t xml:space="preserve"> thirty credit modules. </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b/>
                <w:sz w:val="20"/>
                <w:szCs w:val="20"/>
              </w:rPr>
            </w:pPr>
            <w:r>
              <w:rPr>
                <w:rFonts w:asciiTheme="minorHAnsi" w:hAnsiTheme="minorHAnsi" w:cstheme="minorHAnsi"/>
                <w:b/>
                <w:sz w:val="20"/>
                <w:szCs w:val="20"/>
              </w:rPr>
              <w:t>Full Time Three Year Mode</w:t>
            </w: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One</w:t>
            </w:r>
          </w:p>
          <w:p w:rsidR="003011AF" w:rsidRDefault="003011AF">
            <w:pPr>
              <w:rPr>
                <w:rFonts w:asciiTheme="minorHAnsi" w:hAnsiTheme="minorHAnsi" w:cstheme="minorHAnsi"/>
                <w:sz w:val="20"/>
                <w:szCs w:val="20"/>
              </w:rPr>
            </w:pPr>
            <w:r>
              <w:rPr>
                <w:rFonts w:asciiTheme="minorHAnsi" w:hAnsiTheme="minorHAnsi" w:cstheme="minorHAnsi"/>
                <w:sz w:val="20"/>
                <w:szCs w:val="20"/>
              </w:rPr>
              <w:t>The First Year is common with the LLB programme. This enables a student who successfully completes the first year of the BA Law (</w:t>
            </w:r>
            <w:proofErr w:type="spellStart"/>
            <w:r>
              <w:rPr>
                <w:rFonts w:asciiTheme="minorHAnsi" w:hAnsiTheme="minorHAnsi" w:cstheme="minorHAnsi"/>
                <w:sz w:val="20"/>
                <w:szCs w:val="20"/>
              </w:rPr>
              <w:t>Hons</w:t>
            </w:r>
            <w:proofErr w:type="spellEnd"/>
            <w:r>
              <w:rPr>
                <w:rFonts w:asciiTheme="minorHAnsi" w:hAnsiTheme="minorHAnsi" w:cstheme="minorHAnsi"/>
                <w:sz w:val="20"/>
                <w:szCs w:val="20"/>
              </w:rPr>
              <w:t xml:space="preserve">) programme to transfer into the second year of the LLB programme. In the first year four compulsory thirty credit </w:t>
            </w:r>
            <w:proofErr w:type="spellStart"/>
            <w:r>
              <w:rPr>
                <w:rFonts w:asciiTheme="minorHAnsi" w:hAnsiTheme="minorHAnsi" w:cstheme="minorHAnsi"/>
                <w:sz w:val="20"/>
                <w:szCs w:val="20"/>
              </w:rPr>
              <w:t>year long</w:t>
            </w:r>
            <w:proofErr w:type="spellEnd"/>
            <w:r>
              <w:rPr>
                <w:rFonts w:asciiTheme="minorHAnsi" w:hAnsiTheme="minorHAnsi" w:cstheme="minorHAnsi"/>
                <w:sz w:val="20"/>
                <w:szCs w:val="20"/>
              </w:rPr>
              <w:t xml:space="preserve"> modules are taken, English Legal System and Legal Method, which are the building blocks of the BA (</w:t>
            </w:r>
            <w:proofErr w:type="spellStart"/>
            <w:r>
              <w:rPr>
                <w:rFonts w:asciiTheme="minorHAnsi" w:hAnsiTheme="minorHAnsi" w:cstheme="minorHAnsi"/>
                <w:sz w:val="20"/>
                <w:szCs w:val="20"/>
              </w:rPr>
              <w:t>Hons</w:t>
            </w:r>
            <w:proofErr w:type="spellEnd"/>
            <w:r>
              <w:rPr>
                <w:rFonts w:asciiTheme="minorHAnsi" w:hAnsiTheme="minorHAnsi" w:cstheme="minorHAnsi"/>
                <w:sz w:val="20"/>
                <w:szCs w:val="20"/>
              </w:rPr>
              <w:t xml:space="preserve">) Law Programme. In addition, in the first year, there are compulsory thirty credit </w:t>
            </w:r>
            <w:proofErr w:type="spellStart"/>
            <w:r>
              <w:rPr>
                <w:rFonts w:asciiTheme="minorHAnsi" w:hAnsiTheme="minorHAnsi" w:cstheme="minorHAnsi"/>
                <w:sz w:val="20"/>
                <w:szCs w:val="20"/>
              </w:rPr>
              <w:t>year long</w:t>
            </w:r>
            <w:proofErr w:type="spellEnd"/>
            <w:r>
              <w:rPr>
                <w:rFonts w:asciiTheme="minorHAnsi" w:hAnsiTheme="minorHAnsi" w:cstheme="minorHAnsi"/>
                <w:sz w:val="20"/>
                <w:szCs w:val="20"/>
              </w:rPr>
              <w:t xml:space="preserve"> law modules which introduce two of the substantive legal subjects, Public Law and the Law of Contract.  </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 xml:space="preserve">Year Two </w:t>
            </w:r>
          </w:p>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Year two focuses on three substantive areas of law and relates them to the social, economic, political and ethical context in which they operate: Equality and the Law, Civil and Criminal Liability and European Single Market. An optional module is chosen from Consumers and the Law and Human Rights and Jurisprudence.  </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Three</w:t>
            </w:r>
          </w:p>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Students will choose four Law option modules.  </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b/>
                <w:sz w:val="20"/>
                <w:szCs w:val="20"/>
              </w:rPr>
            </w:pPr>
            <w:r>
              <w:rPr>
                <w:rFonts w:asciiTheme="minorHAnsi" w:hAnsiTheme="minorHAnsi" w:cstheme="minorHAnsi"/>
                <w:b/>
                <w:sz w:val="20"/>
                <w:szCs w:val="20"/>
              </w:rPr>
              <w:t>Part Time Mode (Over Six Years)</w:t>
            </w: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One</w:t>
            </w:r>
          </w:p>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In the first year, two compulsory thirty credit </w:t>
            </w:r>
            <w:proofErr w:type="spellStart"/>
            <w:r>
              <w:rPr>
                <w:rFonts w:asciiTheme="minorHAnsi" w:hAnsiTheme="minorHAnsi" w:cstheme="minorHAnsi"/>
                <w:sz w:val="20"/>
                <w:szCs w:val="20"/>
              </w:rPr>
              <w:t>year long</w:t>
            </w:r>
            <w:proofErr w:type="spellEnd"/>
            <w:r>
              <w:rPr>
                <w:rFonts w:asciiTheme="minorHAnsi" w:hAnsiTheme="minorHAnsi" w:cstheme="minorHAnsi"/>
                <w:sz w:val="20"/>
                <w:szCs w:val="20"/>
              </w:rPr>
              <w:t xml:space="preserve"> modules are taken, English Legal System and Legal Method, which are the building blocks of the BA Programme.</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Two</w:t>
            </w:r>
          </w:p>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Two compulsory thirty credit </w:t>
            </w:r>
            <w:proofErr w:type="spellStart"/>
            <w:r>
              <w:rPr>
                <w:rFonts w:asciiTheme="minorHAnsi" w:hAnsiTheme="minorHAnsi" w:cstheme="minorHAnsi"/>
                <w:sz w:val="20"/>
                <w:szCs w:val="20"/>
              </w:rPr>
              <w:t>year long</w:t>
            </w:r>
            <w:proofErr w:type="spellEnd"/>
            <w:r>
              <w:rPr>
                <w:rFonts w:asciiTheme="minorHAnsi" w:hAnsiTheme="minorHAnsi" w:cstheme="minorHAnsi"/>
                <w:sz w:val="20"/>
                <w:szCs w:val="20"/>
              </w:rPr>
              <w:t xml:space="preserve"> law modules which introduce two of the substantive legal subjects, Public Law and the Law of Contract are taken in this year.</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Three</w:t>
            </w:r>
          </w:p>
          <w:p w:rsidR="003011AF" w:rsidRDefault="003011AF">
            <w:pPr>
              <w:rPr>
                <w:rFonts w:asciiTheme="minorHAnsi" w:hAnsiTheme="minorHAnsi" w:cstheme="minorHAnsi"/>
                <w:sz w:val="20"/>
                <w:szCs w:val="20"/>
              </w:rPr>
            </w:pPr>
            <w:r>
              <w:rPr>
                <w:rFonts w:asciiTheme="minorHAnsi" w:hAnsiTheme="minorHAnsi" w:cstheme="minorHAnsi"/>
                <w:sz w:val="20"/>
                <w:szCs w:val="20"/>
              </w:rPr>
              <w:t>Two further compulsory modules, Equality and the Law and Civil and Criminal Liability, are studied.</w:t>
            </w: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i/>
                <w:iCs/>
                <w:sz w:val="20"/>
                <w:szCs w:val="20"/>
              </w:rPr>
            </w:pPr>
            <w:r>
              <w:rPr>
                <w:rFonts w:asciiTheme="minorHAnsi" w:hAnsiTheme="minorHAnsi" w:cstheme="minorHAnsi"/>
                <w:i/>
                <w:iCs/>
                <w:sz w:val="20"/>
                <w:szCs w:val="20"/>
              </w:rPr>
              <w:t>Year Four</w:t>
            </w:r>
          </w:p>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The compulsory module, European Single Market is studied, together with a choice of either Consumers and the Law or Human Rights or Jurisprudence.  </w:t>
            </w: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i/>
                <w:iCs/>
                <w:sz w:val="20"/>
                <w:szCs w:val="20"/>
              </w:rPr>
            </w:pPr>
            <w:r>
              <w:rPr>
                <w:rFonts w:asciiTheme="minorHAnsi" w:hAnsiTheme="minorHAnsi" w:cstheme="minorHAnsi"/>
                <w:i/>
                <w:iCs/>
                <w:sz w:val="20"/>
                <w:szCs w:val="20"/>
              </w:rPr>
              <w:t>Year Five</w:t>
            </w:r>
          </w:p>
          <w:p w:rsidR="003011AF" w:rsidRDefault="003011AF">
            <w:pPr>
              <w:rPr>
                <w:rFonts w:asciiTheme="minorHAnsi" w:hAnsiTheme="minorHAnsi" w:cstheme="minorHAnsi"/>
                <w:sz w:val="20"/>
                <w:szCs w:val="20"/>
              </w:rPr>
            </w:pPr>
            <w:r>
              <w:rPr>
                <w:rFonts w:asciiTheme="minorHAnsi" w:hAnsiTheme="minorHAnsi" w:cstheme="minorHAnsi"/>
                <w:sz w:val="20"/>
                <w:szCs w:val="20"/>
              </w:rPr>
              <w:t>Two optional modules are taken in Year Five.</w:t>
            </w: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i/>
                <w:iCs/>
                <w:sz w:val="20"/>
                <w:szCs w:val="20"/>
              </w:rPr>
            </w:pPr>
            <w:r>
              <w:rPr>
                <w:rFonts w:asciiTheme="minorHAnsi" w:hAnsiTheme="minorHAnsi" w:cstheme="minorHAnsi"/>
                <w:i/>
                <w:iCs/>
                <w:sz w:val="20"/>
                <w:szCs w:val="20"/>
              </w:rPr>
              <w:t>Year Six</w:t>
            </w:r>
          </w:p>
          <w:p w:rsidR="003011AF" w:rsidRDefault="003011AF">
            <w:pPr>
              <w:rPr>
                <w:rFonts w:asciiTheme="minorHAnsi" w:hAnsiTheme="minorHAnsi" w:cstheme="minorHAnsi"/>
                <w:sz w:val="20"/>
                <w:szCs w:val="20"/>
              </w:rPr>
            </w:pPr>
            <w:r>
              <w:rPr>
                <w:rFonts w:asciiTheme="minorHAnsi" w:hAnsiTheme="minorHAnsi" w:cstheme="minorHAnsi"/>
                <w:sz w:val="20"/>
                <w:szCs w:val="20"/>
              </w:rPr>
              <w:t>The programme is completed with two further optional modules.</w:t>
            </w: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b/>
                <w:sz w:val="20"/>
                <w:szCs w:val="20"/>
              </w:rPr>
            </w:pPr>
            <w:r>
              <w:rPr>
                <w:rFonts w:asciiTheme="minorHAnsi" w:hAnsiTheme="minorHAnsi" w:cstheme="minorHAnsi"/>
                <w:b/>
                <w:sz w:val="20"/>
                <w:szCs w:val="20"/>
              </w:rPr>
              <w:t>Part Time Mode (Over Four Years)</w:t>
            </w: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One</w:t>
            </w:r>
          </w:p>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In the first year, two compulsory thirty credit </w:t>
            </w:r>
            <w:proofErr w:type="spellStart"/>
            <w:r>
              <w:rPr>
                <w:rFonts w:asciiTheme="minorHAnsi" w:hAnsiTheme="minorHAnsi" w:cstheme="minorHAnsi"/>
                <w:sz w:val="20"/>
                <w:szCs w:val="20"/>
              </w:rPr>
              <w:t>year long</w:t>
            </w:r>
            <w:proofErr w:type="spellEnd"/>
            <w:r>
              <w:rPr>
                <w:rFonts w:asciiTheme="minorHAnsi" w:hAnsiTheme="minorHAnsi" w:cstheme="minorHAnsi"/>
                <w:sz w:val="20"/>
                <w:szCs w:val="20"/>
              </w:rPr>
              <w:t xml:space="preserve"> modules are taken, English Legal System and Legal Method, which are the building blocks of the BA Programme, together with one substantive law subject, Law of Contract.</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Two</w:t>
            </w:r>
          </w:p>
          <w:p w:rsidR="003011AF" w:rsidRDefault="003011AF">
            <w:pPr>
              <w:rPr>
                <w:rFonts w:asciiTheme="minorHAnsi" w:hAnsiTheme="minorHAnsi" w:cstheme="minorHAnsi"/>
                <w:sz w:val="20"/>
                <w:szCs w:val="20"/>
              </w:rPr>
            </w:pPr>
            <w:r>
              <w:rPr>
                <w:rFonts w:asciiTheme="minorHAnsi" w:hAnsiTheme="minorHAnsi" w:cstheme="minorHAnsi"/>
                <w:sz w:val="20"/>
                <w:szCs w:val="20"/>
              </w:rPr>
              <w:t>Three further modules, Public Law, Civil and Criminal Liability and either Consumers and the Law or Human Rights or Jurisprudence are studied.</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Three</w:t>
            </w:r>
          </w:p>
          <w:p w:rsidR="003011AF" w:rsidRDefault="003011AF">
            <w:pPr>
              <w:rPr>
                <w:rFonts w:asciiTheme="minorHAnsi" w:hAnsiTheme="minorHAnsi" w:cstheme="minorHAnsi"/>
                <w:sz w:val="20"/>
                <w:szCs w:val="20"/>
              </w:rPr>
            </w:pPr>
            <w:r>
              <w:rPr>
                <w:rFonts w:asciiTheme="minorHAnsi" w:hAnsiTheme="minorHAnsi" w:cstheme="minorHAnsi"/>
                <w:sz w:val="20"/>
                <w:szCs w:val="20"/>
              </w:rPr>
              <w:t>Equality and the Law, European Single Market and one option are taken in Year Three.</w:t>
            </w:r>
          </w:p>
          <w:p w:rsidR="003011AF" w:rsidRDefault="003011AF">
            <w:pPr>
              <w:rPr>
                <w:rFonts w:asciiTheme="minorHAnsi" w:hAnsiTheme="minorHAnsi" w:cstheme="minorHAnsi"/>
                <w:sz w:val="20"/>
                <w:szCs w:val="20"/>
              </w:rPr>
            </w:pPr>
          </w:p>
          <w:p w:rsidR="003011AF" w:rsidRDefault="003011AF">
            <w:pPr>
              <w:spacing w:after="60"/>
              <w:rPr>
                <w:rFonts w:asciiTheme="minorHAnsi" w:hAnsiTheme="minorHAnsi" w:cstheme="minorHAnsi"/>
                <w:i/>
                <w:iCs/>
                <w:sz w:val="20"/>
                <w:szCs w:val="20"/>
              </w:rPr>
            </w:pPr>
            <w:r>
              <w:rPr>
                <w:rFonts w:asciiTheme="minorHAnsi" w:hAnsiTheme="minorHAnsi" w:cstheme="minorHAnsi"/>
                <w:i/>
                <w:iCs/>
                <w:sz w:val="20"/>
                <w:szCs w:val="20"/>
              </w:rPr>
              <w:t>Year Four</w:t>
            </w:r>
          </w:p>
          <w:p w:rsidR="003011AF" w:rsidRDefault="003011AF">
            <w:pPr>
              <w:rPr>
                <w:rFonts w:asciiTheme="minorHAnsi" w:hAnsiTheme="minorHAnsi" w:cstheme="minorHAnsi"/>
                <w:sz w:val="20"/>
                <w:szCs w:val="20"/>
              </w:rPr>
            </w:pPr>
            <w:r>
              <w:rPr>
                <w:rFonts w:asciiTheme="minorHAnsi" w:hAnsiTheme="minorHAnsi" w:cstheme="minorHAnsi"/>
                <w:sz w:val="20"/>
                <w:szCs w:val="20"/>
              </w:rPr>
              <w:t>The programme is completed with three further option modules.</w:t>
            </w:r>
          </w:p>
        </w:tc>
      </w:tr>
    </w:tbl>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p w:rsidR="003011AF" w:rsidRDefault="003011AF" w:rsidP="003011AF"/>
    <w:tbl>
      <w:tblPr>
        <w:tblW w:w="7125" w:type="dxa"/>
        <w:jc w:val="center"/>
        <w:tblInd w:w="-176" w:type="dxa"/>
        <w:tblLayout w:type="fixed"/>
        <w:tblLook w:val="04A0" w:firstRow="1" w:lastRow="0" w:firstColumn="1" w:lastColumn="0" w:noHBand="0" w:noVBand="1"/>
      </w:tblPr>
      <w:tblGrid>
        <w:gridCol w:w="2581"/>
        <w:gridCol w:w="2666"/>
        <w:gridCol w:w="1878"/>
      </w:tblGrid>
      <w:tr w:rsidR="003011AF" w:rsidTr="003011AF">
        <w:trPr>
          <w:jc w:val="center"/>
        </w:trPr>
        <w:tc>
          <w:tcPr>
            <w:tcW w:w="712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11AF" w:rsidRDefault="003011AF">
            <w:pPr>
              <w:rPr>
                <w:rFonts w:asciiTheme="minorHAnsi" w:hAnsiTheme="minorHAnsi" w:cstheme="minorHAnsi"/>
                <w:b/>
                <w:bCs/>
              </w:rPr>
            </w:pPr>
            <w:r>
              <w:rPr>
                <w:rFonts w:asciiTheme="minorHAnsi" w:hAnsiTheme="minorHAnsi" w:cstheme="minorHAnsi"/>
                <w:b/>
                <w:bCs/>
              </w:rPr>
              <w:t xml:space="preserve">12.2 Levels and modules </w:t>
            </w:r>
          </w:p>
        </w:tc>
      </w:tr>
      <w:tr w:rsidR="003011AF" w:rsidTr="003011AF">
        <w:trPr>
          <w:cantSplit/>
          <w:trHeight w:val="90"/>
          <w:jc w:val="center"/>
        </w:trPr>
        <w:tc>
          <w:tcPr>
            <w:tcW w:w="7124" w:type="dxa"/>
            <w:gridSpan w:val="3"/>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Level 4 </w:t>
            </w:r>
          </w:p>
        </w:tc>
      </w:tr>
      <w:tr w:rsidR="003011AF" w:rsidTr="003011AF">
        <w:trPr>
          <w:cantSplit/>
          <w:jc w:val="center"/>
        </w:trPr>
        <w:tc>
          <w:tcPr>
            <w:tcW w:w="2580"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COMPULSORY</w:t>
            </w:r>
          </w:p>
        </w:tc>
        <w:tc>
          <w:tcPr>
            <w:tcW w:w="2666"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OPTIONAL </w:t>
            </w:r>
          </w:p>
        </w:tc>
        <w:tc>
          <w:tcPr>
            <w:tcW w:w="1878"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PROGRESSION REQUIREMENTS</w:t>
            </w:r>
          </w:p>
        </w:tc>
      </w:tr>
      <w:tr w:rsidR="003011AF" w:rsidTr="003011AF">
        <w:trPr>
          <w:cantSplit/>
          <w:jc w:val="center"/>
        </w:trPr>
        <w:tc>
          <w:tcPr>
            <w:tcW w:w="2580" w:type="dxa"/>
            <w:tcBorders>
              <w:top w:val="nil"/>
              <w:left w:val="single" w:sz="4" w:space="0" w:color="000000"/>
              <w:bottom w:val="single" w:sz="4" w:space="0" w:color="000000"/>
              <w:right w:val="nil"/>
            </w:tcBorders>
          </w:tcPr>
          <w:p w:rsidR="003011AF" w:rsidRDefault="003011AF">
            <w:pPr>
              <w:spacing w:after="120"/>
              <w:rPr>
                <w:rFonts w:asciiTheme="minorHAnsi" w:hAnsiTheme="minorHAnsi" w:cstheme="minorHAnsi"/>
                <w:sz w:val="20"/>
                <w:szCs w:val="20"/>
              </w:rPr>
            </w:pPr>
            <w:r>
              <w:rPr>
                <w:rFonts w:asciiTheme="minorHAnsi" w:hAnsiTheme="minorHAnsi" w:cstheme="minorHAnsi"/>
                <w:sz w:val="20"/>
                <w:szCs w:val="20"/>
              </w:rPr>
              <w:t>Students must take all of the following:</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Law 1102</w:t>
            </w:r>
          </w:p>
          <w:p w:rsidR="003011AF" w:rsidRDefault="003011AF">
            <w:pPr>
              <w:pStyle w:val="ListParagraph"/>
              <w:spacing w:after="60"/>
              <w:ind w:left="389"/>
              <w:rPr>
                <w:rFonts w:asciiTheme="minorHAnsi" w:hAnsiTheme="minorHAnsi" w:cstheme="minorHAnsi"/>
                <w:sz w:val="20"/>
                <w:szCs w:val="20"/>
              </w:rPr>
            </w:pPr>
            <w:r>
              <w:rPr>
                <w:rFonts w:asciiTheme="minorHAnsi" w:hAnsiTheme="minorHAnsi" w:cstheme="minorHAnsi"/>
                <w:sz w:val="20"/>
                <w:szCs w:val="20"/>
              </w:rPr>
              <w:t>English Legal System</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 xml:space="preserve">LAW1104 </w:t>
            </w:r>
          </w:p>
          <w:p w:rsidR="003011AF" w:rsidRDefault="003011AF">
            <w:pPr>
              <w:pStyle w:val="ListParagraph"/>
              <w:spacing w:after="60"/>
              <w:ind w:left="389"/>
              <w:rPr>
                <w:rFonts w:asciiTheme="minorHAnsi" w:hAnsiTheme="minorHAnsi" w:cstheme="minorHAnsi"/>
                <w:sz w:val="20"/>
                <w:szCs w:val="20"/>
              </w:rPr>
            </w:pPr>
            <w:r>
              <w:rPr>
                <w:rFonts w:asciiTheme="minorHAnsi" w:hAnsiTheme="minorHAnsi" w:cstheme="minorHAnsi"/>
                <w:sz w:val="20"/>
                <w:szCs w:val="20"/>
              </w:rPr>
              <w:t>Legal Method</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 xml:space="preserve">LAW1106       </w:t>
            </w:r>
          </w:p>
          <w:p w:rsidR="003011AF" w:rsidRDefault="003011AF">
            <w:pPr>
              <w:pStyle w:val="ListParagraph"/>
              <w:spacing w:after="60"/>
              <w:ind w:left="389"/>
              <w:rPr>
                <w:rFonts w:asciiTheme="minorHAnsi" w:hAnsiTheme="minorHAnsi" w:cstheme="minorHAnsi"/>
                <w:sz w:val="20"/>
                <w:szCs w:val="20"/>
              </w:rPr>
            </w:pPr>
            <w:r>
              <w:rPr>
                <w:rFonts w:asciiTheme="minorHAnsi" w:hAnsiTheme="minorHAnsi" w:cstheme="minorHAnsi"/>
                <w:sz w:val="20"/>
                <w:szCs w:val="20"/>
              </w:rPr>
              <w:t>Public Law</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 xml:space="preserve">LAW1108 </w:t>
            </w:r>
          </w:p>
          <w:p w:rsidR="003011AF" w:rsidRDefault="003011AF">
            <w:pPr>
              <w:pStyle w:val="ListParagraph"/>
              <w:ind w:left="389"/>
              <w:rPr>
                <w:rFonts w:asciiTheme="minorHAnsi" w:hAnsiTheme="minorHAnsi" w:cstheme="minorHAnsi"/>
                <w:sz w:val="20"/>
                <w:szCs w:val="20"/>
              </w:rPr>
            </w:pPr>
            <w:r>
              <w:rPr>
                <w:rFonts w:asciiTheme="minorHAnsi" w:hAnsiTheme="minorHAnsi" w:cstheme="minorHAnsi"/>
                <w:sz w:val="20"/>
                <w:szCs w:val="20"/>
              </w:rPr>
              <w:t xml:space="preserve">Law of Contract           </w:t>
            </w: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tc>
        <w:tc>
          <w:tcPr>
            <w:tcW w:w="2666"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tc>
        <w:tc>
          <w:tcPr>
            <w:tcW w:w="1878" w:type="dxa"/>
            <w:tcBorders>
              <w:top w:val="nil"/>
              <w:left w:val="single" w:sz="4" w:space="0" w:color="000000"/>
              <w:bottom w:val="single" w:sz="4" w:space="0" w:color="000000"/>
              <w:right w:val="single" w:sz="4" w:space="0" w:color="000000"/>
            </w:tcBorders>
            <w:hideMark/>
          </w:tcPr>
          <w:p w:rsidR="003011AF" w:rsidRDefault="003011AF">
            <w:pPr>
              <w:pStyle w:val="BodyText3"/>
              <w:rPr>
                <w:rFonts w:asciiTheme="minorHAnsi" w:hAnsiTheme="minorHAnsi" w:cstheme="minorHAnsi"/>
                <w:sz w:val="20"/>
                <w:szCs w:val="20"/>
              </w:rPr>
            </w:pPr>
            <w:r>
              <w:rPr>
                <w:rFonts w:asciiTheme="minorHAnsi" w:hAnsiTheme="minorHAnsi" w:cstheme="minorHAnsi"/>
                <w:sz w:val="20"/>
                <w:szCs w:val="20"/>
              </w:rPr>
              <w:t xml:space="preserve">Successful completion of LAW1102, LAW1104, LAW1108 and LAW1106, with a minimum grade of 16, is required for students wishing to transfer to Year Two of the LLB programme. </w:t>
            </w:r>
          </w:p>
          <w:p w:rsidR="003011AF" w:rsidRDefault="003011AF">
            <w:pPr>
              <w:pStyle w:val="BodyText3"/>
              <w:rPr>
                <w:rFonts w:asciiTheme="minorHAnsi" w:hAnsiTheme="minorHAnsi" w:cstheme="minorHAnsi"/>
                <w:sz w:val="20"/>
                <w:szCs w:val="20"/>
              </w:rPr>
            </w:pPr>
            <w:r>
              <w:rPr>
                <w:rFonts w:asciiTheme="minorHAnsi" w:hAnsiTheme="minorHAnsi" w:cstheme="minorHAnsi"/>
                <w:sz w:val="20"/>
                <w:szCs w:val="20"/>
              </w:rPr>
              <w:t xml:space="preserve">These modules are not </w:t>
            </w:r>
            <w:proofErr w:type="spellStart"/>
            <w:r>
              <w:rPr>
                <w:rFonts w:asciiTheme="minorHAnsi" w:hAnsiTheme="minorHAnsi" w:cstheme="minorHAnsi"/>
                <w:sz w:val="20"/>
                <w:szCs w:val="20"/>
              </w:rPr>
              <w:t>compensatable</w:t>
            </w:r>
            <w:proofErr w:type="spellEnd"/>
            <w:r>
              <w:rPr>
                <w:rFonts w:asciiTheme="minorHAnsi" w:hAnsiTheme="minorHAnsi" w:cstheme="minorHAnsi"/>
                <w:sz w:val="20"/>
                <w:szCs w:val="20"/>
              </w:rPr>
              <w:t xml:space="preserve"> for transfer to the LLB programme. LAW1106 and LAW1108 may be compensated for progression on the BA Law programme.</w:t>
            </w:r>
          </w:p>
        </w:tc>
      </w:tr>
      <w:tr w:rsidR="003011AF" w:rsidTr="003011AF">
        <w:trPr>
          <w:cantSplit/>
          <w:jc w:val="center"/>
        </w:trPr>
        <w:tc>
          <w:tcPr>
            <w:tcW w:w="7124" w:type="dxa"/>
            <w:gridSpan w:val="3"/>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Level 5</w:t>
            </w:r>
          </w:p>
        </w:tc>
      </w:tr>
      <w:tr w:rsidR="003011AF" w:rsidTr="003011AF">
        <w:trPr>
          <w:cantSplit/>
          <w:jc w:val="center"/>
        </w:trPr>
        <w:tc>
          <w:tcPr>
            <w:tcW w:w="2580"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COMPULSORY</w:t>
            </w:r>
          </w:p>
        </w:tc>
        <w:tc>
          <w:tcPr>
            <w:tcW w:w="2666"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OPTIONAL </w:t>
            </w:r>
          </w:p>
        </w:tc>
        <w:tc>
          <w:tcPr>
            <w:tcW w:w="1878"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PROGRESSION REQUIREMENTS</w:t>
            </w:r>
          </w:p>
        </w:tc>
      </w:tr>
      <w:tr w:rsidR="003011AF" w:rsidTr="003011AF">
        <w:trPr>
          <w:cantSplit/>
          <w:jc w:val="center"/>
        </w:trPr>
        <w:tc>
          <w:tcPr>
            <w:tcW w:w="2580" w:type="dxa"/>
            <w:tcBorders>
              <w:top w:val="nil"/>
              <w:left w:val="single" w:sz="4" w:space="0" w:color="000000"/>
              <w:bottom w:val="single" w:sz="4" w:space="0" w:color="auto"/>
              <w:right w:val="nil"/>
            </w:tcBorders>
            <w:hideMark/>
          </w:tcPr>
          <w:p w:rsidR="003011AF" w:rsidRDefault="003011AF">
            <w:pPr>
              <w:spacing w:after="120"/>
              <w:rPr>
                <w:rFonts w:asciiTheme="minorHAnsi" w:hAnsiTheme="minorHAnsi" w:cstheme="minorHAnsi"/>
                <w:sz w:val="20"/>
                <w:szCs w:val="20"/>
              </w:rPr>
            </w:pPr>
            <w:r>
              <w:rPr>
                <w:rFonts w:asciiTheme="minorHAnsi" w:hAnsiTheme="minorHAnsi" w:cstheme="minorHAnsi"/>
                <w:sz w:val="20"/>
                <w:szCs w:val="20"/>
              </w:rPr>
              <w:t>Students must take all of the following:</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LAW2420</w:t>
            </w:r>
          </w:p>
          <w:p w:rsidR="003011AF" w:rsidRDefault="003011AF">
            <w:pPr>
              <w:pStyle w:val="ListParagraph"/>
              <w:spacing w:after="60"/>
              <w:ind w:left="389"/>
              <w:rPr>
                <w:rFonts w:asciiTheme="minorHAnsi" w:hAnsiTheme="minorHAnsi" w:cstheme="minorHAnsi"/>
                <w:sz w:val="20"/>
                <w:szCs w:val="20"/>
              </w:rPr>
            </w:pPr>
            <w:r>
              <w:rPr>
                <w:rFonts w:asciiTheme="minorHAnsi" w:hAnsiTheme="minorHAnsi" w:cstheme="minorHAnsi"/>
                <w:sz w:val="20"/>
                <w:szCs w:val="20"/>
              </w:rPr>
              <w:t xml:space="preserve">Equality and the Law </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LAW2416</w:t>
            </w:r>
          </w:p>
          <w:p w:rsidR="003011AF" w:rsidRDefault="003011AF">
            <w:pPr>
              <w:pStyle w:val="ListParagraph"/>
              <w:spacing w:after="60"/>
              <w:ind w:left="389"/>
              <w:rPr>
                <w:rFonts w:asciiTheme="minorHAnsi" w:hAnsiTheme="minorHAnsi" w:cstheme="minorHAnsi"/>
                <w:sz w:val="20"/>
                <w:szCs w:val="20"/>
              </w:rPr>
            </w:pPr>
            <w:r>
              <w:rPr>
                <w:rFonts w:asciiTheme="minorHAnsi" w:hAnsiTheme="minorHAnsi" w:cstheme="minorHAnsi"/>
                <w:sz w:val="20"/>
                <w:szCs w:val="20"/>
              </w:rPr>
              <w:t>Civil and Criminal Liability</w:t>
            </w:r>
          </w:p>
          <w:p w:rsidR="003011AF" w:rsidRDefault="003011AF" w:rsidP="003011AF">
            <w:pPr>
              <w:pStyle w:val="ListParagraph"/>
              <w:numPr>
                <w:ilvl w:val="0"/>
                <w:numId w:val="30"/>
              </w:numPr>
              <w:ind w:left="389" w:hanging="389"/>
              <w:rPr>
                <w:rFonts w:asciiTheme="minorHAnsi" w:hAnsiTheme="minorHAnsi" w:cstheme="minorHAnsi"/>
                <w:sz w:val="20"/>
                <w:szCs w:val="20"/>
              </w:rPr>
            </w:pPr>
            <w:r>
              <w:rPr>
                <w:rFonts w:asciiTheme="minorHAnsi" w:hAnsiTheme="minorHAnsi" w:cstheme="minorHAnsi"/>
                <w:sz w:val="20"/>
                <w:szCs w:val="20"/>
              </w:rPr>
              <w:t>LAW2112</w:t>
            </w:r>
          </w:p>
          <w:p w:rsidR="003011AF" w:rsidRDefault="003011AF">
            <w:pPr>
              <w:pStyle w:val="ListParagraph"/>
              <w:ind w:left="531" w:hanging="142"/>
              <w:rPr>
                <w:rFonts w:asciiTheme="minorHAnsi" w:hAnsiTheme="minorHAnsi" w:cstheme="minorHAnsi"/>
                <w:sz w:val="20"/>
                <w:szCs w:val="20"/>
              </w:rPr>
            </w:pPr>
            <w:r>
              <w:rPr>
                <w:rFonts w:asciiTheme="minorHAnsi" w:hAnsiTheme="minorHAnsi" w:cstheme="minorHAnsi"/>
                <w:sz w:val="20"/>
                <w:szCs w:val="20"/>
              </w:rPr>
              <w:t xml:space="preserve">European Single Market          </w:t>
            </w:r>
          </w:p>
        </w:tc>
        <w:tc>
          <w:tcPr>
            <w:tcW w:w="2666" w:type="dxa"/>
            <w:tcBorders>
              <w:top w:val="nil"/>
              <w:left w:val="single" w:sz="4" w:space="0" w:color="000000"/>
              <w:bottom w:val="single" w:sz="4" w:space="0" w:color="auto"/>
              <w:right w:val="nil"/>
            </w:tcBorders>
            <w:hideMark/>
          </w:tcPr>
          <w:p w:rsidR="003011AF" w:rsidRDefault="003011AF">
            <w:pPr>
              <w:spacing w:after="120"/>
              <w:rPr>
                <w:rFonts w:asciiTheme="minorHAnsi" w:hAnsiTheme="minorHAnsi" w:cstheme="minorHAnsi"/>
                <w:sz w:val="20"/>
                <w:szCs w:val="20"/>
              </w:rPr>
            </w:pPr>
            <w:r>
              <w:rPr>
                <w:rFonts w:asciiTheme="minorHAnsi" w:hAnsiTheme="minorHAnsi" w:cstheme="minorHAnsi"/>
                <w:sz w:val="20"/>
                <w:szCs w:val="20"/>
              </w:rPr>
              <w:t>Students must also choose at least one from the following:</w:t>
            </w:r>
          </w:p>
          <w:p w:rsidR="003011AF" w:rsidRDefault="003011AF" w:rsidP="003011AF">
            <w:pPr>
              <w:pStyle w:val="ListParagraph"/>
              <w:numPr>
                <w:ilvl w:val="0"/>
                <w:numId w:val="30"/>
              </w:numPr>
              <w:ind w:left="361" w:hanging="361"/>
              <w:rPr>
                <w:rFonts w:asciiTheme="minorHAnsi" w:hAnsiTheme="minorHAnsi" w:cstheme="minorHAnsi"/>
                <w:sz w:val="20"/>
                <w:szCs w:val="20"/>
              </w:rPr>
            </w:pPr>
            <w:r>
              <w:rPr>
                <w:rFonts w:asciiTheme="minorHAnsi" w:hAnsiTheme="minorHAnsi" w:cstheme="minorHAnsi"/>
                <w:sz w:val="20"/>
                <w:szCs w:val="20"/>
              </w:rPr>
              <w:t>LAW2050</w:t>
            </w:r>
          </w:p>
          <w:p w:rsidR="003011AF" w:rsidRDefault="003011AF">
            <w:pPr>
              <w:ind w:left="361"/>
              <w:rPr>
                <w:rFonts w:asciiTheme="minorHAnsi" w:hAnsiTheme="minorHAnsi" w:cstheme="minorHAnsi"/>
                <w:sz w:val="20"/>
                <w:szCs w:val="20"/>
              </w:rPr>
            </w:pPr>
            <w:r>
              <w:rPr>
                <w:rFonts w:asciiTheme="minorHAnsi" w:hAnsiTheme="minorHAnsi" w:cstheme="minorHAnsi"/>
                <w:sz w:val="20"/>
                <w:szCs w:val="20"/>
              </w:rPr>
              <w:t>Consumers and the Law</w:t>
            </w:r>
          </w:p>
          <w:p w:rsidR="003011AF" w:rsidRDefault="003011AF">
            <w:pPr>
              <w:rPr>
                <w:rFonts w:asciiTheme="minorHAnsi" w:hAnsiTheme="minorHAnsi" w:cstheme="minorHAnsi"/>
                <w:sz w:val="20"/>
                <w:szCs w:val="20"/>
              </w:rPr>
            </w:pPr>
            <w:r>
              <w:rPr>
                <w:rFonts w:asciiTheme="minorHAnsi" w:hAnsiTheme="minorHAnsi" w:cstheme="minorHAnsi"/>
                <w:sz w:val="20"/>
                <w:szCs w:val="20"/>
              </w:rPr>
              <w:t>Or</w:t>
            </w:r>
          </w:p>
          <w:p w:rsidR="003011AF" w:rsidRDefault="003011AF" w:rsidP="003011AF">
            <w:pPr>
              <w:pStyle w:val="ListParagraph"/>
              <w:numPr>
                <w:ilvl w:val="0"/>
                <w:numId w:val="30"/>
              </w:numPr>
              <w:ind w:left="361" w:hanging="361"/>
              <w:rPr>
                <w:rFonts w:asciiTheme="minorHAnsi" w:hAnsiTheme="minorHAnsi" w:cstheme="minorHAnsi"/>
                <w:sz w:val="20"/>
                <w:szCs w:val="20"/>
              </w:rPr>
            </w:pPr>
            <w:r>
              <w:rPr>
                <w:rFonts w:asciiTheme="minorHAnsi" w:hAnsiTheme="minorHAnsi" w:cstheme="minorHAnsi"/>
                <w:sz w:val="20"/>
                <w:szCs w:val="20"/>
              </w:rPr>
              <w:t>LAW2462</w:t>
            </w:r>
          </w:p>
          <w:p w:rsidR="003011AF" w:rsidRDefault="003011AF">
            <w:pPr>
              <w:ind w:left="361"/>
              <w:rPr>
                <w:rFonts w:asciiTheme="minorHAnsi" w:hAnsiTheme="minorHAnsi" w:cstheme="minorHAnsi"/>
                <w:sz w:val="20"/>
                <w:szCs w:val="20"/>
              </w:rPr>
            </w:pPr>
            <w:r>
              <w:rPr>
                <w:rFonts w:asciiTheme="minorHAnsi" w:hAnsiTheme="minorHAnsi" w:cstheme="minorHAnsi"/>
                <w:sz w:val="20"/>
                <w:szCs w:val="20"/>
              </w:rPr>
              <w:t xml:space="preserve">Human Rights      </w:t>
            </w:r>
          </w:p>
          <w:p w:rsidR="003011AF" w:rsidRDefault="003011AF">
            <w:pPr>
              <w:rPr>
                <w:rFonts w:asciiTheme="minorHAnsi" w:hAnsiTheme="minorHAnsi" w:cstheme="minorHAnsi"/>
                <w:sz w:val="20"/>
                <w:szCs w:val="20"/>
              </w:rPr>
            </w:pPr>
            <w:r>
              <w:rPr>
                <w:rFonts w:asciiTheme="minorHAnsi" w:hAnsiTheme="minorHAnsi" w:cstheme="minorHAnsi"/>
                <w:sz w:val="20"/>
                <w:szCs w:val="20"/>
              </w:rPr>
              <w:t>Or</w:t>
            </w:r>
          </w:p>
          <w:p w:rsidR="003011AF" w:rsidRDefault="003011AF" w:rsidP="003011AF">
            <w:pPr>
              <w:pStyle w:val="ListParagraph"/>
              <w:numPr>
                <w:ilvl w:val="0"/>
                <w:numId w:val="30"/>
              </w:numPr>
              <w:ind w:left="361" w:hanging="361"/>
              <w:rPr>
                <w:rFonts w:asciiTheme="minorHAnsi" w:hAnsiTheme="minorHAnsi" w:cstheme="minorHAnsi"/>
                <w:sz w:val="20"/>
                <w:szCs w:val="20"/>
              </w:rPr>
            </w:pPr>
            <w:r>
              <w:rPr>
                <w:rFonts w:asciiTheme="minorHAnsi" w:hAnsiTheme="minorHAnsi" w:cstheme="minorHAnsi"/>
                <w:sz w:val="20"/>
                <w:szCs w:val="20"/>
              </w:rPr>
              <w:t>LAW2224</w:t>
            </w:r>
          </w:p>
          <w:p w:rsidR="003011AF" w:rsidRDefault="003011AF">
            <w:pPr>
              <w:ind w:left="361"/>
              <w:rPr>
                <w:rFonts w:asciiTheme="minorHAnsi" w:hAnsiTheme="minorHAnsi" w:cstheme="minorHAnsi"/>
                <w:sz w:val="20"/>
                <w:szCs w:val="20"/>
              </w:rPr>
            </w:pPr>
            <w:r>
              <w:rPr>
                <w:rFonts w:asciiTheme="minorHAnsi" w:hAnsiTheme="minorHAnsi" w:cstheme="minorHAnsi"/>
                <w:sz w:val="20"/>
                <w:szCs w:val="20"/>
              </w:rPr>
              <w:t xml:space="preserve">Jurisprudence    </w:t>
            </w:r>
          </w:p>
        </w:tc>
        <w:tc>
          <w:tcPr>
            <w:tcW w:w="1878" w:type="dxa"/>
            <w:tcBorders>
              <w:top w:val="nil"/>
              <w:left w:val="single" w:sz="4" w:space="0" w:color="000000"/>
              <w:bottom w:val="single" w:sz="4" w:space="0" w:color="auto"/>
              <w:right w:val="single" w:sz="4" w:space="0" w:color="000000"/>
            </w:tcBorders>
          </w:tcPr>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tc>
      </w:tr>
      <w:tr w:rsidR="003011AF" w:rsidTr="003011AF">
        <w:trPr>
          <w:cantSplit/>
          <w:jc w:val="center"/>
        </w:trPr>
        <w:tc>
          <w:tcPr>
            <w:tcW w:w="7124" w:type="dxa"/>
            <w:gridSpan w:val="3"/>
            <w:tcBorders>
              <w:top w:val="single" w:sz="4" w:space="0" w:color="auto"/>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lastRenderedPageBreak/>
              <w:t>Level 6</w:t>
            </w:r>
          </w:p>
        </w:tc>
      </w:tr>
      <w:tr w:rsidR="003011AF" w:rsidTr="003011AF">
        <w:trPr>
          <w:cantSplit/>
          <w:jc w:val="center"/>
        </w:trPr>
        <w:tc>
          <w:tcPr>
            <w:tcW w:w="2580"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COMPULSORY</w:t>
            </w:r>
          </w:p>
        </w:tc>
        <w:tc>
          <w:tcPr>
            <w:tcW w:w="2666"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OPTIONAL </w:t>
            </w:r>
          </w:p>
        </w:tc>
        <w:tc>
          <w:tcPr>
            <w:tcW w:w="1878"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PROGRESSION REQUIREMENTS</w:t>
            </w:r>
          </w:p>
        </w:tc>
      </w:tr>
      <w:tr w:rsidR="003011AF" w:rsidTr="003011AF">
        <w:trPr>
          <w:cantSplit/>
          <w:jc w:val="center"/>
        </w:trPr>
        <w:tc>
          <w:tcPr>
            <w:tcW w:w="2580"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tc>
        <w:tc>
          <w:tcPr>
            <w:tcW w:w="2666" w:type="dxa"/>
            <w:tcBorders>
              <w:top w:val="nil"/>
              <w:left w:val="single" w:sz="4" w:space="0" w:color="000000"/>
              <w:bottom w:val="single" w:sz="4" w:space="0" w:color="000000"/>
              <w:right w:val="nil"/>
            </w:tcBorders>
          </w:tcPr>
          <w:p w:rsidR="003011AF" w:rsidRDefault="003011AF">
            <w:pPr>
              <w:snapToGrid w:val="0"/>
              <w:rPr>
                <w:rFonts w:asciiTheme="minorHAnsi" w:hAnsiTheme="minorHAnsi" w:cstheme="minorHAnsi"/>
                <w:sz w:val="20"/>
                <w:szCs w:val="20"/>
              </w:rPr>
            </w:pPr>
            <w:r>
              <w:rPr>
                <w:rFonts w:asciiTheme="minorHAnsi" w:hAnsiTheme="minorHAnsi" w:cstheme="minorHAnsi"/>
                <w:sz w:val="20"/>
                <w:szCs w:val="20"/>
              </w:rPr>
              <w:t xml:space="preserve">Students must choose  four modules from the list below: </w:t>
            </w:r>
          </w:p>
          <w:p w:rsidR="003011AF" w:rsidRDefault="003011AF">
            <w:pPr>
              <w:rPr>
                <w:rFonts w:asciiTheme="minorHAnsi" w:hAnsiTheme="minorHAnsi" w:cstheme="minorHAnsi"/>
                <w:sz w:val="20"/>
                <w:szCs w:val="20"/>
              </w:rPr>
            </w:pPr>
          </w:p>
          <w:p w:rsidR="003011AF" w:rsidRDefault="003011AF">
            <w:pPr>
              <w:rPr>
                <w:rFonts w:asciiTheme="minorHAnsi" w:hAnsiTheme="minorHAnsi" w:cstheme="minorHAnsi"/>
                <w:sz w:val="20"/>
                <w:szCs w:val="20"/>
              </w:rPr>
            </w:pPr>
          </w:p>
        </w:tc>
        <w:tc>
          <w:tcPr>
            <w:tcW w:w="1878" w:type="dxa"/>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20"/>
                <w:szCs w:val="20"/>
              </w:rPr>
            </w:pPr>
            <w:r>
              <w:rPr>
                <w:rFonts w:asciiTheme="minorHAnsi" w:hAnsiTheme="minorHAnsi" w:cstheme="minorHAnsi"/>
                <w:sz w:val="20"/>
                <w:szCs w:val="20"/>
              </w:rPr>
              <w:t>For an Honours Degree students must achieve 360 credit points in total. At the end of the first year 120 should be gained, 240 credits at level 5, achieving 360 for completion. Therefore 120 per year to progress to the next academic year.</w:t>
            </w:r>
          </w:p>
          <w:p w:rsidR="003011AF" w:rsidRDefault="003011AF">
            <w:pPr>
              <w:rPr>
                <w:rFonts w:asciiTheme="minorHAnsi" w:hAnsiTheme="minorHAnsi" w:cstheme="minorHAnsi"/>
                <w:sz w:val="20"/>
                <w:szCs w:val="20"/>
              </w:rPr>
            </w:pPr>
          </w:p>
        </w:tc>
      </w:tr>
    </w:tbl>
    <w:p w:rsidR="003011AF" w:rsidRDefault="003011AF" w:rsidP="003011AF"/>
    <w:p w:rsidR="003011AF" w:rsidRDefault="003011AF" w:rsidP="003011AF">
      <w:pPr>
        <w:rPr>
          <w:rFonts w:asciiTheme="minorHAnsi" w:hAnsiTheme="minorHAnsi" w:cstheme="minorHAnsi"/>
          <w:sz w:val="20"/>
          <w:szCs w:val="20"/>
        </w:rPr>
      </w:pPr>
      <w:r>
        <w:rPr>
          <w:rFonts w:asciiTheme="minorHAnsi" w:hAnsiTheme="minorHAnsi" w:cstheme="minorHAnsi"/>
          <w:sz w:val="20"/>
          <w:szCs w:val="20"/>
        </w:rPr>
        <w:t>Available option modules (There is no guarantee that all options will run in any year)</w:t>
      </w:r>
    </w:p>
    <w:p w:rsidR="003011AF" w:rsidRDefault="003011AF" w:rsidP="003011AF">
      <w:pPr>
        <w:rPr>
          <w:rFonts w:asciiTheme="minorHAnsi" w:hAnsiTheme="minorHAnsi" w:cstheme="minorHAnsi"/>
          <w:sz w:val="20"/>
          <w:szCs w:val="20"/>
        </w:rPr>
      </w:pP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LAW3106 Business Organisations</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LAW3408 Employment Law</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LAW3424 Immigration, Nationality and Asylum Law in the UK</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LAW3141 Medical Law</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LAW3161 Child and Family Law</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LAW3181 Public International Law</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LAW3428 Evidence</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LAW3455 Project</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 3191 Intellectual Property and Media Law</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 3330 Integrated Learning and Work Placement</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 3430 Placement Learning</w:t>
      </w:r>
    </w:p>
    <w:p w:rsidR="003011AF" w:rsidRDefault="003011AF" w:rsidP="003011AF">
      <w:pPr>
        <w:pStyle w:val="ListParagraph"/>
        <w:numPr>
          <w:ilvl w:val="0"/>
          <w:numId w:val="30"/>
        </w:numPr>
        <w:ind w:left="426" w:hanging="426"/>
        <w:rPr>
          <w:rFonts w:asciiTheme="minorHAnsi" w:hAnsiTheme="minorHAnsi" w:cstheme="minorHAnsi"/>
          <w:sz w:val="20"/>
          <w:szCs w:val="20"/>
        </w:rPr>
      </w:pPr>
      <w:r>
        <w:rPr>
          <w:rFonts w:asciiTheme="minorHAnsi" w:hAnsiTheme="minorHAnsi" w:cstheme="minorHAnsi"/>
          <w:sz w:val="20"/>
          <w:szCs w:val="20"/>
        </w:rPr>
        <w:t>LAW 3530 Placement for Employability</w:t>
      </w:r>
    </w:p>
    <w:p w:rsidR="003011AF" w:rsidRDefault="003011AF" w:rsidP="003011AF"/>
    <w:tbl>
      <w:tblPr>
        <w:tblW w:w="7155" w:type="dxa"/>
        <w:jc w:val="center"/>
        <w:tblInd w:w="-176" w:type="dxa"/>
        <w:tblLayout w:type="fixed"/>
        <w:tblLook w:val="04A0" w:firstRow="1" w:lastRow="0" w:firstColumn="1" w:lastColumn="0" w:noHBand="0" w:noVBand="1"/>
      </w:tblPr>
      <w:tblGrid>
        <w:gridCol w:w="3262"/>
        <w:gridCol w:w="3893"/>
      </w:tblGrid>
      <w:tr w:rsidR="003011AF" w:rsidTr="003011AF">
        <w:trPr>
          <w:cantSplit/>
          <w:jc w:val="center"/>
        </w:trPr>
        <w:tc>
          <w:tcPr>
            <w:tcW w:w="715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11AF" w:rsidRDefault="003011AF">
            <w:pPr>
              <w:rPr>
                <w:rFonts w:asciiTheme="minorHAnsi" w:hAnsiTheme="minorHAnsi" w:cstheme="minorHAnsi"/>
                <w:b/>
                <w:bCs/>
              </w:rPr>
            </w:pPr>
            <w:r>
              <w:rPr>
                <w:rFonts w:asciiTheme="minorHAnsi" w:hAnsiTheme="minorHAnsi" w:cstheme="minorHAnsi"/>
                <w:b/>
                <w:bCs/>
              </w:rPr>
              <w:t>12.3 Non-</w:t>
            </w:r>
            <w:proofErr w:type="spellStart"/>
            <w:r>
              <w:rPr>
                <w:rFonts w:asciiTheme="minorHAnsi" w:hAnsiTheme="minorHAnsi" w:cstheme="minorHAnsi"/>
                <w:b/>
                <w:bCs/>
              </w:rPr>
              <w:t>compensatable</w:t>
            </w:r>
            <w:proofErr w:type="spellEnd"/>
            <w:r>
              <w:rPr>
                <w:rFonts w:asciiTheme="minorHAnsi" w:hAnsiTheme="minorHAnsi" w:cstheme="minorHAnsi"/>
                <w:b/>
                <w:bCs/>
              </w:rPr>
              <w:t xml:space="preserve"> modules (note statement in 12.2 regarding FHEQ levels)</w:t>
            </w:r>
          </w:p>
        </w:tc>
      </w:tr>
      <w:tr w:rsidR="003011AF" w:rsidTr="003011AF">
        <w:trPr>
          <w:cantSplit/>
          <w:trHeight w:val="265"/>
          <w:jc w:val="center"/>
        </w:trPr>
        <w:tc>
          <w:tcPr>
            <w:tcW w:w="3261" w:type="dxa"/>
            <w:tcBorders>
              <w:top w:val="nil"/>
              <w:left w:val="single" w:sz="4" w:space="0" w:color="000000"/>
              <w:bottom w:val="single" w:sz="4" w:space="0" w:color="000000"/>
              <w:right w:val="nil"/>
            </w:tcBorders>
            <w:shd w:val="clear" w:color="auto" w:fill="D9D9D9" w:themeFill="background1" w:themeFillShade="D9"/>
            <w:hideMark/>
          </w:tcPr>
          <w:p w:rsidR="003011AF" w:rsidRDefault="003011AF">
            <w:pPr>
              <w:rPr>
                <w:rFonts w:asciiTheme="minorHAnsi" w:hAnsiTheme="minorHAnsi" w:cstheme="minorHAnsi"/>
                <w:b/>
                <w:bCs/>
                <w:sz w:val="20"/>
                <w:szCs w:val="20"/>
              </w:rPr>
            </w:pPr>
            <w:r>
              <w:rPr>
                <w:rFonts w:asciiTheme="minorHAnsi" w:hAnsiTheme="minorHAnsi" w:cstheme="minorHAnsi"/>
                <w:b/>
                <w:bCs/>
                <w:sz w:val="20"/>
                <w:szCs w:val="20"/>
              </w:rPr>
              <w:t>Module level</w:t>
            </w:r>
          </w:p>
        </w:tc>
        <w:tc>
          <w:tcPr>
            <w:tcW w:w="3892" w:type="dxa"/>
            <w:tcBorders>
              <w:top w:val="nil"/>
              <w:left w:val="single" w:sz="4" w:space="0" w:color="000000"/>
              <w:bottom w:val="single" w:sz="4" w:space="0" w:color="000000"/>
              <w:right w:val="single" w:sz="4" w:space="0" w:color="000000"/>
            </w:tcBorders>
            <w:shd w:val="clear" w:color="auto" w:fill="D9D9D9" w:themeFill="background1" w:themeFillShade="D9"/>
            <w:hideMark/>
          </w:tcPr>
          <w:p w:rsidR="003011AF" w:rsidRDefault="003011AF">
            <w:pPr>
              <w:rPr>
                <w:rFonts w:asciiTheme="minorHAnsi" w:hAnsiTheme="minorHAnsi" w:cstheme="minorHAnsi"/>
                <w:b/>
                <w:bCs/>
                <w:sz w:val="20"/>
                <w:szCs w:val="20"/>
              </w:rPr>
            </w:pPr>
            <w:r>
              <w:rPr>
                <w:rFonts w:asciiTheme="minorHAnsi" w:hAnsiTheme="minorHAnsi" w:cstheme="minorHAnsi"/>
                <w:b/>
                <w:bCs/>
                <w:sz w:val="20"/>
                <w:szCs w:val="20"/>
              </w:rPr>
              <w:t>Module code</w:t>
            </w:r>
          </w:p>
        </w:tc>
      </w:tr>
      <w:tr w:rsidR="003011AF" w:rsidTr="003011AF">
        <w:trPr>
          <w:cantSplit/>
          <w:trHeight w:val="265"/>
          <w:jc w:val="center"/>
        </w:trPr>
        <w:tc>
          <w:tcPr>
            <w:tcW w:w="3261"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Level Four</w:t>
            </w:r>
          </w:p>
        </w:tc>
        <w:tc>
          <w:tcPr>
            <w:tcW w:w="3892"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20"/>
                <w:szCs w:val="20"/>
              </w:rPr>
            </w:pPr>
            <w:r>
              <w:rPr>
                <w:rFonts w:asciiTheme="minorHAnsi" w:hAnsiTheme="minorHAnsi" w:cstheme="minorHAnsi"/>
                <w:sz w:val="20"/>
                <w:szCs w:val="20"/>
              </w:rPr>
              <w:t xml:space="preserve">Law 1102, Law 1104, </w:t>
            </w:r>
          </w:p>
        </w:tc>
      </w:tr>
    </w:tbl>
    <w:p w:rsidR="003011AF" w:rsidRDefault="003011AF" w:rsidP="003011AF"/>
    <w:tbl>
      <w:tblPr>
        <w:tblW w:w="7125" w:type="dxa"/>
        <w:jc w:val="center"/>
        <w:tblInd w:w="-176" w:type="dxa"/>
        <w:tblLayout w:type="fixed"/>
        <w:tblLook w:val="04A0" w:firstRow="1" w:lastRow="0" w:firstColumn="1" w:lastColumn="0" w:noHBand="0" w:noVBand="1"/>
      </w:tblPr>
      <w:tblGrid>
        <w:gridCol w:w="7125"/>
      </w:tblGrid>
      <w:tr w:rsidR="003011AF" w:rsidTr="003011AF">
        <w:trPr>
          <w:jc w:val="center"/>
        </w:trPr>
        <w:tc>
          <w:tcPr>
            <w:tcW w:w="7124" w:type="dxa"/>
            <w:tcBorders>
              <w:top w:val="single" w:sz="4" w:space="0" w:color="000000"/>
              <w:left w:val="single" w:sz="4" w:space="0" w:color="000000"/>
              <w:bottom w:val="single" w:sz="4" w:space="0" w:color="auto"/>
              <w:right w:val="single" w:sz="4" w:space="0" w:color="000000"/>
            </w:tcBorders>
            <w:shd w:val="clear" w:color="auto" w:fill="DFDFDF"/>
            <w:hideMark/>
          </w:tcPr>
          <w:p w:rsidR="003011AF" w:rsidRDefault="003011AF">
            <w:pPr>
              <w:rPr>
                <w:b/>
                <w:bCs/>
                <w:sz w:val="20"/>
                <w:szCs w:val="20"/>
              </w:rPr>
            </w:pPr>
            <w:r>
              <w:rPr>
                <w:b/>
                <w:bCs/>
                <w:sz w:val="20"/>
                <w:szCs w:val="20"/>
              </w:rPr>
              <w:lastRenderedPageBreak/>
              <w:t>13. Curriculum map</w:t>
            </w:r>
          </w:p>
        </w:tc>
      </w:tr>
      <w:tr w:rsidR="003011AF" w:rsidTr="003011AF">
        <w:trPr>
          <w:jc w:val="center"/>
        </w:trPr>
        <w:tc>
          <w:tcPr>
            <w:tcW w:w="7124" w:type="dxa"/>
            <w:tcBorders>
              <w:top w:val="single" w:sz="4" w:space="0" w:color="auto"/>
              <w:left w:val="single" w:sz="4" w:space="0" w:color="000000"/>
              <w:bottom w:val="single" w:sz="4" w:space="0" w:color="000000"/>
              <w:right w:val="single" w:sz="4" w:space="0" w:color="000000"/>
            </w:tcBorders>
            <w:hideMark/>
          </w:tcPr>
          <w:p w:rsidR="003011AF" w:rsidRDefault="003011AF">
            <w:pPr>
              <w:jc w:val="center"/>
              <w:rPr>
                <w:b/>
                <w:sz w:val="20"/>
                <w:szCs w:val="20"/>
              </w:rPr>
            </w:pPr>
            <w:r>
              <w:rPr>
                <w:b/>
                <w:sz w:val="20"/>
                <w:szCs w:val="20"/>
              </w:rPr>
              <w:t>See Curriculum Map attached below</w:t>
            </w:r>
          </w:p>
        </w:tc>
      </w:tr>
    </w:tbl>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14. Information about assessment regulations</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 xml:space="preserve">The University’s assessment regulations which can be found at:   </w:t>
      </w:r>
      <w:hyperlink r:id="rId9" w:history="1">
        <w:proofErr w:type="gramStart"/>
        <w:r>
          <w:rPr>
            <w:rStyle w:val="Hyperlink"/>
            <w:rFonts w:asciiTheme="minorHAnsi" w:hAnsiTheme="minorHAnsi" w:cstheme="minorHAnsi"/>
            <w:sz w:val="20"/>
            <w:szCs w:val="20"/>
          </w:rPr>
          <w:t>www.mdx.ac.uk/regulations</w:t>
        </w:r>
      </w:hyperlink>
      <w:r>
        <w:rPr>
          <w:rFonts w:asciiTheme="minorHAnsi" w:hAnsiTheme="minorHAnsi" w:cstheme="minorHAnsi"/>
          <w:sz w:val="20"/>
          <w:szCs w:val="20"/>
        </w:rPr>
        <w:t xml:space="preserve"> apply</w:t>
      </w:r>
      <w:proofErr w:type="gramEnd"/>
      <w:r>
        <w:rPr>
          <w:rFonts w:asciiTheme="minorHAnsi" w:hAnsiTheme="minorHAnsi" w:cstheme="minorHAnsi"/>
          <w:sz w:val="20"/>
          <w:szCs w:val="20"/>
        </w:rPr>
        <w:t xml:space="preserve"> to the programme.</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15. Placement opportunities, requirements and support (if applicable)</w:t>
      </w:r>
    </w:p>
    <w:p w:rsidR="003011AF" w:rsidRDefault="003011AF" w:rsidP="003011A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Pr>
          <w:rFonts w:asciiTheme="minorHAnsi" w:hAnsiTheme="minorHAnsi" w:cstheme="minorHAnsi"/>
          <w:sz w:val="20"/>
          <w:szCs w:val="20"/>
        </w:rPr>
        <w:t>Students may choose to undertake a placement year during their third year, and then return to Middlesex for the final (fourth) year. The Placement Office provides information and guidance on obtaining placements. Students must complete 240 credits before starting a placement and obtain the written permission of the BA Law Programme Leader.  This will only be given if the placement is of sufficient legal standing.</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A placement adds an extra year onto the BA Law, which has to be completed in six years unless the student has obtained permission from the Solicitors Regulation Authority/Bar Standards Board to exceed this limit.</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16. Future careers (if applicable)</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The BA (</w:t>
      </w:r>
      <w:proofErr w:type="spellStart"/>
      <w:r>
        <w:rPr>
          <w:rFonts w:asciiTheme="minorHAnsi" w:hAnsiTheme="minorHAnsi" w:cstheme="minorHAnsi"/>
          <w:sz w:val="20"/>
          <w:szCs w:val="20"/>
        </w:rPr>
        <w:t>Hons</w:t>
      </w:r>
      <w:proofErr w:type="spellEnd"/>
      <w:r>
        <w:rPr>
          <w:rFonts w:asciiTheme="minorHAnsi" w:hAnsiTheme="minorHAnsi" w:cstheme="minorHAnsi"/>
          <w:sz w:val="20"/>
          <w:szCs w:val="20"/>
        </w:rPr>
        <w:t>) Law degree is not a qualifying degree for purposes of exemption from the academic stage of training for the legal professions. However, it does provide a basis for a variety of careers in the administrative, professional and business fields, particularly those related to law.</w:t>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Successful BA Law graduates who wish to pursue a career in the legal profession may be eligible to take the Common Professional Examination/Graduate Diploma in Law which is offered at Middlesex.</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17. Particular support for learning (if applicable)</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Law specific Induction workshop for all students within a week long induction period.</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Availability of weekly consultation periods with programme leader on an individual basis.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Personal Tutors for one-to-one advice.</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Focus in Level Four modules on study skills, legal writing and legal research.</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lastRenderedPageBreak/>
        <w:t>Availability of academic guidance from all module leaders during regular open office hours.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Availability of guidance from library staff, including a dedicated Law Librarian.</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Opportunities to consult Student Achievement Officers. </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Availability of computer assisted learning facilities.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E-mail access to tutors.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Electronically accessible generic feedback on all summative module assessments.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Comprehensive information in programme and module handbooks.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Facilities and equipment available to assist disabled students.</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Access to careers information and a careers office staffed with careers advisers with extensive knowledge of career options related to law.</w:t>
      </w:r>
    </w:p>
    <w:p w:rsidR="003011AF" w:rsidRDefault="003011AF" w:rsidP="003011AF">
      <w:pPr>
        <w:numPr>
          <w:ilvl w:val="0"/>
          <w:numId w:val="31"/>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Increasing use of online systems on myUniHub to support learning opportunities.</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tabs>
          <w:tab w:val="left" w:pos="4252"/>
        </w:tabs>
        <w:rPr>
          <w:rFonts w:asciiTheme="minorHAnsi" w:hAnsiTheme="minorHAnsi" w:cstheme="minorHAnsi"/>
          <w:b/>
        </w:rPr>
      </w:pPr>
      <w:r>
        <w:rPr>
          <w:rFonts w:asciiTheme="minorHAnsi" w:hAnsiTheme="minorHAnsi" w:cstheme="minorHAnsi"/>
          <w:b/>
        </w:rPr>
        <w:t>18. JACS code (or other relevant coding system)</w:t>
      </w:r>
      <w:r>
        <w:rPr>
          <w:rFonts w:asciiTheme="minorHAnsi" w:hAnsiTheme="minorHAnsi" w:cstheme="minorHAnsi"/>
          <w:b/>
        </w:rPr>
        <w:tab/>
      </w:r>
    </w:p>
    <w:p w:rsidR="003011AF" w:rsidRDefault="003011AF" w:rsidP="003011AF">
      <w:pPr>
        <w:pBdr>
          <w:top w:val="single" w:sz="4" w:space="1" w:color="auto"/>
          <w:left w:val="single" w:sz="4" w:space="4" w:color="auto"/>
          <w:bottom w:val="single" w:sz="4" w:space="1" w:color="auto"/>
          <w:right w:val="single" w:sz="4" w:space="4" w:color="auto"/>
        </w:pBdr>
        <w:tabs>
          <w:tab w:val="left" w:pos="4252"/>
        </w:tabs>
        <w:rPr>
          <w:rFonts w:asciiTheme="minorHAnsi" w:hAnsiTheme="minorHAnsi" w:cstheme="minorHAnsi"/>
          <w:sz w:val="20"/>
          <w:szCs w:val="20"/>
        </w:rPr>
      </w:pPr>
      <w:r>
        <w:rPr>
          <w:rFonts w:asciiTheme="minorHAnsi" w:hAnsiTheme="minorHAnsi" w:cstheme="minorHAnsi"/>
          <w:sz w:val="20"/>
          <w:szCs w:val="20"/>
        </w:rPr>
        <w:t>M200</w:t>
      </w:r>
    </w:p>
    <w:p w:rsidR="003011AF" w:rsidRDefault="003011AF" w:rsidP="003011AF">
      <w:pPr>
        <w:tabs>
          <w:tab w:val="left" w:pos="4252"/>
        </w:tabs>
      </w:pPr>
    </w:p>
    <w:p w:rsidR="003011AF" w:rsidRDefault="003011AF" w:rsidP="003011AF">
      <w:pPr>
        <w:pBdr>
          <w:top w:val="single" w:sz="4" w:space="1" w:color="auto"/>
          <w:left w:val="single" w:sz="4" w:space="4" w:color="auto"/>
          <w:right w:val="single" w:sz="4" w:space="4" w:color="auto"/>
        </w:pBdr>
        <w:shd w:val="clear" w:color="auto" w:fill="D9D9D9" w:themeFill="background1" w:themeFillShade="D9"/>
        <w:tabs>
          <w:tab w:val="left" w:pos="4252"/>
        </w:tabs>
        <w:rPr>
          <w:rFonts w:asciiTheme="minorHAnsi" w:hAnsiTheme="minorHAnsi" w:cstheme="minorHAnsi"/>
          <w:b/>
        </w:rPr>
      </w:pPr>
      <w:r>
        <w:rPr>
          <w:rFonts w:asciiTheme="minorHAnsi" w:hAnsiTheme="minorHAnsi" w:cstheme="minorHAnsi"/>
          <w:b/>
        </w:rPr>
        <w:t>19. Relevant QAA subject benchmark group(s)</w:t>
      </w:r>
      <w:r>
        <w:rPr>
          <w:rFonts w:asciiTheme="minorHAnsi" w:hAnsiTheme="minorHAnsi" w:cstheme="minorHAnsi"/>
          <w:b/>
        </w:rPr>
        <w:tab/>
      </w:r>
    </w:p>
    <w:p w:rsidR="003011AF" w:rsidRDefault="003011AF" w:rsidP="003011A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Law</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20. Reference points</w:t>
      </w:r>
    </w:p>
    <w:p w:rsidR="003011AF" w:rsidRDefault="003011AF" w:rsidP="003011AF">
      <w:pPr>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The following reference points were used in designing the programme:</w:t>
      </w:r>
    </w:p>
    <w:p w:rsidR="003011AF" w:rsidRDefault="003011AF" w:rsidP="003011AF">
      <w:pPr>
        <w:numPr>
          <w:ilvl w:val="0"/>
          <w:numId w:val="1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QAA Subject Benchmark for Law.</w:t>
      </w:r>
    </w:p>
    <w:p w:rsidR="003011AF" w:rsidRDefault="003011AF" w:rsidP="003011AF">
      <w:pPr>
        <w:numPr>
          <w:ilvl w:val="0"/>
          <w:numId w:val="1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University and School Learning and Teaching policies and strategies. </w:t>
      </w:r>
    </w:p>
    <w:p w:rsidR="003011AF" w:rsidRDefault="003011AF" w:rsidP="003011AF">
      <w:pPr>
        <w:numPr>
          <w:ilvl w:val="0"/>
          <w:numId w:val="1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Middlesex University Learning Framework.</w:t>
      </w:r>
    </w:p>
    <w:p w:rsidR="003011AF" w:rsidRDefault="003011AF" w:rsidP="003011AF">
      <w:pPr>
        <w:numPr>
          <w:ilvl w:val="0"/>
          <w:numId w:val="11"/>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Middlesex University Student Charter.</w:t>
      </w:r>
    </w:p>
    <w:p w:rsidR="003011AF" w:rsidRDefault="003011AF" w:rsidP="003011AF">
      <w:pPr>
        <w:numPr>
          <w:ilvl w:val="0"/>
          <w:numId w:val="33"/>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National Qualifications Framework.</w:t>
      </w:r>
    </w:p>
    <w:p w:rsidR="003011AF" w:rsidRDefault="003011AF" w:rsidP="003011AF">
      <w:pPr>
        <w:numPr>
          <w:ilvl w:val="0"/>
          <w:numId w:val="33"/>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 xml:space="preserve">QAA Framework for Higher Education Qualifications.    </w:t>
      </w:r>
    </w:p>
    <w:p w:rsidR="003011AF" w:rsidRDefault="003011AF" w:rsidP="003011AF"/>
    <w:p w:rsidR="003011AF" w:rsidRDefault="003011AF" w:rsidP="003011AF">
      <w:pPr>
        <w:pBdr>
          <w:top w:val="single" w:sz="4" w:space="1" w:color="auto"/>
          <w:left w:val="single" w:sz="4" w:space="4" w:color="auto"/>
          <w:right w:val="single" w:sz="4" w:space="4" w:color="auto"/>
        </w:pBdr>
        <w:shd w:val="clear" w:color="auto" w:fill="D9D9D9" w:themeFill="background1" w:themeFillShade="D9"/>
        <w:rPr>
          <w:rFonts w:asciiTheme="minorHAnsi" w:hAnsiTheme="minorHAnsi" w:cstheme="minorHAnsi"/>
          <w:b/>
        </w:rPr>
      </w:pPr>
      <w:r>
        <w:rPr>
          <w:rFonts w:asciiTheme="minorHAnsi" w:hAnsiTheme="minorHAnsi" w:cstheme="minorHAnsi"/>
          <w:b/>
        </w:rPr>
        <w:t>21. Other information</w:t>
      </w:r>
    </w:p>
    <w:p w:rsidR="003011AF" w:rsidRDefault="003011AF" w:rsidP="003011AF">
      <w:pPr>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Students may choose to take a year abroad in their third year, and return to Middlesex for their final (fourth) year.</w:t>
      </w:r>
    </w:p>
    <w:p w:rsidR="003011AF" w:rsidRDefault="003011AF" w:rsidP="003011AF">
      <w:pPr>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lastRenderedPageBreak/>
        <w:t>Indicators of Quality</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Law has been taught at Middlesex for over 35 years.  </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Throughout this time the programme has been accredited by the Law Society and Bar Council.</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A high percentage of staff </w:t>
      </w:r>
      <w:proofErr w:type="gramStart"/>
      <w:r>
        <w:rPr>
          <w:rFonts w:asciiTheme="minorHAnsi" w:hAnsiTheme="minorHAnsi" w:cstheme="minorHAnsi"/>
          <w:sz w:val="20"/>
          <w:szCs w:val="20"/>
        </w:rPr>
        <w:t>teaching on the programme are</w:t>
      </w:r>
      <w:proofErr w:type="gramEnd"/>
      <w:r>
        <w:rPr>
          <w:rFonts w:asciiTheme="minorHAnsi" w:hAnsiTheme="minorHAnsi" w:cstheme="minorHAnsi"/>
          <w:sz w:val="20"/>
          <w:szCs w:val="20"/>
        </w:rPr>
        <w:t xml:space="preserve"> qualified as solicitors and/or barristers in the UK and/or in other jurisdictions.</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 high proportion of members of staff teaching on the programme have experience of research and/or publications in relevant fields.</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Members of the Law Academic Group have received substantial research grants.</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Three members of academic staff in the Law Academic Group have been awarded University Teaching Fellowships.</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There are several Professors of law in the Law Academic Group.</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A number of members of the Law Academic Group have PhDs, one has a JD.</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spacing w:after="60"/>
        <w:ind w:left="426" w:hanging="426"/>
        <w:rPr>
          <w:rFonts w:asciiTheme="minorHAnsi" w:hAnsiTheme="minorHAnsi" w:cstheme="minorHAnsi"/>
          <w:sz w:val="20"/>
          <w:szCs w:val="20"/>
        </w:rPr>
      </w:pPr>
      <w:r>
        <w:rPr>
          <w:rFonts w:asciiTheme="minorHAnsi" w:hAnsiTheme="minorHAnsi" w:cstheme="minorHAnsi"/>
          <w:sz w:val="20"/>
          <w:szCs w:val="20"/>
        </w:rPr>
        <w:t xml:space="preserve">Many of the academic staff </w:t>
      </w:r>
      <w:proofErr w:type="gramStart"/>
      <w:r>
        <w:rPr>
          <w:rFonts w:asciiTheme="minorHAnsi" w:hAnsiTheme="minorHAnsi" w:cstheme="minorHAnsi"/>
          <w:sz w:val="20"/>
          <w:szCs w:val="20"/>
        </w:rPr>
        <w:t>have</w:t>
      </w:r>
      <w:proofErr w:type="gramEnd"/>
      <w:r>
        <w:rPr>
          <w:rFonts w:asciiTheme="minorHAnsi" w:hAnsiTheme="minorHAnsi" w:cstheme="minorHAnsi"/>
          <w:sz w:val="20"/>
          <w:szCs w:val="20"/>
        </w:rPr>
        <w:t xml:space="preserve"> completed the Post Graduate Certificate in Higher Education or are members of the Higher Education Academy.</w:t>
      </w:r>
    </w:p>
    <w:p w:rsidR="003011AF" w:rsidRDefault="003011AF" w:rsidP="003011AF">
      <w:pPr>
        <w:numPr>
          <w:ilvl w:val="0"/>
          <w:numId w:val="35"/>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 xml:space="preserve">LLB students from Middlesex have won two major law mooting competitions. They also won the Commonwealth Mooting Competition for the UK which was the first time since the 1980s that the UK had won the Commonwealth competition. </w:t>
      </w:r>
    </w:p>
    <w:p w:rsidR="003011AF" w:rsidRDefault="003011AF" w:rsidP="003011AF">
      <w:pPr>
        <w:pBdr>
          <w:top w:val="single" w:sz="4" w:space="1" w:color="auto"/>
          <w:left w:val="single" w:sz="4" w:space="4" w:color="auto"/>
          <w:bottom w:val="single" w:sz="4" w:space="1" w:color="auto"/>
          <w:right w:val="single" w:sz="4" w:space="4" w:color="auto"/>
        </w:pBdr>
        <w:suppressAutoHyphens w:val="0"/>
        <w:rPr>
          <w:rFonts w:asciiTheme="minorHAnsi" w:hAnsiTheme="minorHAnsi" w:cstheme="minorHAnsi"/>
          <w:sz w:val="20"/>
          <w:szCs w:val="20"/>
        </w:rPr>
      </w:pPr>
    </w:p>
    <w:p w:rsidR="003011AF" w:rsidRDefault="003011AF" w:rsidP="003011AF">
      <w:pPr>
        <w:pBdr>
          <w:top w:val="single" w:sz="4" w:space="1" w:color="auto"/>
          <w:left w:val="single" w:sz="4" w:space="4" w:color="auto"/>
          <w:bottom w:val="single" w:sz="4" w:space="1" w:color="auto"/>
          <w:right w:val="single" w:sz="4" w:space="4" w:color="auto"/>
        </w:pBdr>
        <w:spacing w:after="60"/>
        <w:rPr>
          <w:rFonts w:asciiTheme="minorHAnsi" w:hAnsiTheme="minorHAnsi" w:cstheme="minorHAnsi"/>
          <w:b/>
          <w:sz w:val="20"/>
          <w:szCs w:val="20"/>
        </w:rPr>
      </w:pPr>
      <w:r>
        <w:rPr>
          <w:rFonts w:asciiTheme="minorHAnsi" w:hAnsiTheme="minorHAnsi" w:cstheme="minorHAnsi"/>
          <w:b/>
          <w:sz w:val="20"/>
          <w:szCs w:val="20"/>
        </w:rPr>
        <w:t>Methods for Evaluating and Improving the Quality and Standards of Learning</w:t>
      </w:r>
    </w:p>
    <w:p w:rsidR="003011AF" w:rsidRDefault="003011AF" w:rsidP="003011AF">
      <w:pPr>
        <w:pBdr>
          <w:top w:val="single" w:sz="4" w:space="1" w:color="auto"/>
          <w:left w:val="single" w:sz="4" w:space="4" w:color="auto"/>
          <w:bottom w:val="single" w:sz="4" w:space="1" w:color="auto"/>
          <w:right w:val="single" w:sz="4" w:space="4" w:color="auto"/>
        </w:pBdr>
        <w:spacing w:after="60"/>
        <w:rPr>
          <w:rFonts w:asciiTheme="minorHAnsi" w:hAnsiTheme="minorHAnsi" w:cstheme="minorHAnsi"/>
          <w:sz w:val="20"/>
          <w:szCs w:val="20"/>
        </w:rPr>
      </w:pPr>
      <w:r>
        <w:rPr>
          <w:rFonts w:asciiTheme="minorHAnsi" w:hAnsiTheme="minorHAnsi" w:cstheme="minorHAnsi"/>
          <w:sz w:val="20"/>
          <w:szCs w:val="20"/>
        </w:rPr>
        <w:t>A variety of sources of information are used to review and evaluate quality of standards of learning. These include:</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pacing w:after="60"/>
        <w:ind w:left="426" w:hanging="426"/>
        <w:rPr>
          <w:rFonts w:asciiTheme="minorHAnsi" w:hAnsiTheme="minorHAnsi" w:cstheme="minorHAnsi"/>
          <w:sz w:val="20"/>
          <w:szCs w:val="20"/>
        </w:rPr>
      </w:pPr>
      <w:r>
        <w:rPr>
          <w:rFonts w:asciiTheme="minorHAnsi" w:hAnsiTheme="minorHAnsi" w:cstheme="minorHAnsi"/>
          <w:sz w:val="20"/>
          <w:szCs w:val="20"/>
        </w:rPr>
        <w:t>Operation within a School and University framework for quality evaluation and enhancement.</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Regular monitoring of programme and module delivery.</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Continuing opportunity for feedback from students during workshops and seminars.</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Regular feedback from students through Boards of Study.</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Feedback questionnaires completed by students at the close of each module.</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Wide participation by staff in the Learning Development Forum.</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Participation by staff in external curriculum related staff development programmes.</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An established programme of peer review for academic staff.</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Regular discussions in academic group meetings.</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lastRenderedPageBreak/>
        <w:t>Annual appraisal of academic staff.</w:t>
      </w:r>
    </w:p>
    <w:p w:rsidR="003011AF" w:rsidRDefault="003011AF" w:rsidP="003011AF">
      <w:pPr>
        <w:numPr>
          <w:ilvl w:val="0"/>
          <w:numId w:val="36"/>
        </w:numPr>
        <w:pBdr>
          <w:top w:val="single" w:sz="4" w:space="1" w:color="auto"/>
          <w:left w:val="single" w:sz="4" w:space="4" w:color="auto"/>
          <w:bottom w:val="single" w:sz="4" w:space="1" w:color="auto"/>
          <w:right w:val="single" w:sz="4" w:space="4" w:color="auto"/>
        </w:pBdr>
        <w:suppressAutoHyphens w:val="0"/>
        <w:ind w:left="426" w:hanging="426"/>
        <w:rPr>
          <w:rFonts w:asciiTheme="minorHAnsi" w:hAnsiTheme="minorHAnsi" w:cstheme="minorHAnsi"/>
          <w:sz w:val="20"/>
          <w:szCs w:val="20"/>
        </w:rPr>
      </w:pPr>
      <w:r>
        <w:rPr>
          <w:rFonts w:asciiTheme="minorHAnsi" w:hAnsiTheme="minorHAnsi" w:cstheme="minorHAnsi"/>
          <w:sz w:val="20"/>
          <w:szCs w:val="20"/>
        </w:rPr>
        <w:t xml:space="preserve">Regular peer observation of teaching. </w:t>
      </w:r>
    </w:p>
    <w:p w:rsidR="003011AF" w:rsidRDefault="003011AF" w:rsidP="003011AF">
      <w:pPr>
        <w:numPr>
          <w:ilvl w:val="0"/>
          <w:numId w:val="37"/>
        </w:numPr>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sz w:val="20"/>
          <w:szCs w:val="20"/>
        </w:rPr>
      </w:pPr>
      <w:r>
        <w:rPr>
          <w:rFonts w:asciiTheme="minorHAnsi" w:hAnsiTheme="minorHAnsi" w:cstheme="minorHAnsi"/>
          <w:sz w:val="20"/>
          <w:szCs w:val="20"/>
        </w:rPr>
        <w:t>External Examiner moderation of assessed work, their end of year reports and our responses to those reports.</w:t>
      </w:r>
    </w:p>
    <w:p w:rsidR="003011AF" w:rsidRDefault="003011AF" w:rsidP="003011AF"/>
    <w:p w:rsidR="003011AF" w:rsidRDefault="003011AF" w:rsidP="003011AF">
      <w:pPr>
        <w:jc w:val="both"/>
        <w:rPr>
          <w:rFonts w:asciiTheme="minorHAnsi" w:hAnsiTheme="minorHAnsi" w:cstheme="minorHAnsi"/>
          <w:sz w:val="20"/>
          <w:szCs w:val="20"/>
        </w:rPr>
      </w:pPr>
      <w:r>
        <w:rPr>
          <w:rFonts w:asciiTheme="minorHAnsi" w:hAnsiTheme="minorHAnsi" w:cstheme="minorHAnsi"/>
          <w:sz w:val="20"/>
          <w:szCs w:val="20"/>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3011AF" w:rsidRDefault="003011AF" w:rsidP="003011AF">
      <w:pPr>
        <w:suppressAutoHyphens w:val="0"/>
        <w:sectPr w:rsidR="003011AF">
          <w:footnotePr>
            <w:pos w:val="beneathText"/>
          </w:footnotePr>
          <w:pgSz w:w="8391" w:h="11907"/>
          <w:pgMar w:top="851" w:right="737" w:bottom="1134" w:left="709" w:header="284" w:footer="482" w:gutter="0"/>
          <w:cols w:space="720"/>
        </w:sectPr>
      </w:pPr>
    </w:p>
    <w:p w:rsidR="003011AF" w:rsidRDefault="003011AF" w:rsidP="003011AF">
      <w:pPr>
        <w:pStyle w:val="Heading1PH"/>
        <w:numPr>
          <w:ilvl w:val="0"/>
          <w:numId w:val="20"/>
        </w:numPr>
        <w:rPr>
          <w:rFonts w:asciiTheme="minorHAnsi" w:hAnsiTheme="minorHAnsi" w:cstheme="minorHAnsi"/>
        </w:rPr>
      </w:pPr>
      <w:bookmarkStart w:id="3" w:name="_Toc396318027"/>
      <w:r>
        <w:rPr>
          <w:rFonts w:asciiTheme="minorHAnsi" w:hAnsiTheme="minorHAnsi" w:cstheme="minorHAnsi"/>
        </w:rPr>
        <w:lastRenderedPageBreak/>
        <w:t>Curriculum map for BA Law</w:t>
      </w:r>
      <w:bookmarkEnd w:id="3"/>
    </w:p>
    <w:p w:rsidR="003011AF" w:rsidRDefault="003011AF" w:rsidP="003011AF">
      <w:pPr>
        <w:rPr>
          <w:rFonts w:asciiTheme="minorHAnsi" w:hAnsiTheme="minorHAnsi" w:cstheme="minorHAnsi"/>
          <w:sz w:val="20"/>
          <w:szCs w:val="20"/>
        </w:rPr>
      </w:pPr>
    </w:p>
    <w:p w:rsidR="003011AF" w:rsidRDefault="003011AF" w:rsidP="003011AF">
      <w:pPr>
        <w:rPr>
          <w:rFonts w:asciiTheme="minorHAnsi" w:hAnsiTheme="minorHAnsi" w:cstheme="minorHAnsi"/>
          <w:sz w:val="20"/>
          <w:szCs w:val="20"/>
        </w:rPr>
      </w:pPr>
      <w:r>
        <w:rPr>
          <w:rFonts w:asciiTheme="minorHAnsi" w:hAnsiTheme="minorHAnsi" w:cstheme="minorHAnsi"/>
          <w:sz w:val="20"/>
          <w:szCs w:val="20"/>
        </w:rPr>
        <w:t>This section shows the highest level at which programme outcomes are to be achieved by all graduates, and maps programme learning outcomes against the modules in which they are assessed.</w:t>
      </w:r>
    </w:p>
    <w:p w:rsidR="003011AF" w:rsidRDefault="003011AF" w:rsidP="003011AF">
      <w:pPr>
        <w:rPr>
          <w:rFonts w:asciiTheme="minorHAnsi" w:hAnsiTheme="minorHAnsi" w:cstheme="minorHAnsi"/>
          <w:sz w:val="20"/>
          <w:szCs w:val="20"/>
        </w:rPr>
      </w:pPr>
    </w:p>
    <w:p w:rsidR="003011AF" w:rsidRDefault="003011AF" w:rsidP="003011AF">
      <w:pPr>
        <w:rPr>
          <w:rFonts w:asciiTheme="minorHAnsi" w:hAnsiTheme="minorHAnsi" w:cstheme="minorHAnsi"/>
          <w:sz w:val="20"/>
          <w:szCs w:val="20"/>
        </w:rPr>
      </w:pPr>
      <w:r>
        <w:rPr>
          <w:rFonts w:asciiTheme="minorHAnsi" w:hAnsiTheme="minorHAnsi" w:cstheme="minorHAnsi"/>
          <w:sz w:val="20"/>
          <w:szCs w:val="20"/>
        </w:rPr>
        <w:t>Programme learning outcomes</w:t>
      </w:r>
    </w:p>
    <w:p w:rsidR="003011AF" w:rsidRDefault="003011AF" w:rsidP="003011AF">
      <w:pPr>
        <w:rPr>
          <w:rFonts w:asciiTheme="minorHAnsi" w:hAnsiTheme="minorHAnsi" w:cstheme="minorHAnsi"/>
        </w:rPr>
      </w:pPr>
    </w:p>
    <w:tbl>
      <w:tblPr>
        <w:tblW w:w="10620" w:type="dxa"/>
        <w:tblInd w:w="-60" w:type="dxa"/>
        <w:tblLayout w:type="fixed"/>
        <w:tblLook w:val="04A0" w:firstRow="1" w:lastRow="0" w:firstColumn="1" w:lastColumn="0" w:noHBand="0" w:noVBand="1"/>
      </w:tblPr>
      <w:tblGrid>
        <w:gridCol w:w="557"/>
        <w:gridCol w:w="4712"/>
        <w:gridCol w:w="585"/>
        <w:gridCol w:w="4766"/>
      </w:tblGrid>
      <w:tr w:rsidR="003011AF" w:rsidTr="003011AF">
        <w:trPr>
          <w:cantSplit/>
        </w:trPr>
        <w:tc>
          <w:tcPr>
            <w:tcW w:w="5271" w:type="dxa"/>
            <w:gridSpan w:val="2"/>
            <w:tcBorders>
              <w:top w:val="single" w:sz="4" w:space="0" w:color="000000"/>
              <w:left w:val="single" w:sz="4" w:space="0" w:color="000000"/>
              <w:bottom w:val="single" w:sz="4" w:space="0" w:color="000000"/>
              <w:right w:val="nil"/>
            </w:tcBorders>
            <w:hideMark/>
          </w:tcPr>
          <w:p w:rsidR="003011AF" w:rsidRDefault="003011AF">
            <w:pPr>
              <w:rPr>
                <w:rFonts w:asciiTheme="minorHAnsi" w:hAnsiTheme="minorHAnsi" w:cstheme="minorHAnsi"/>
                <w:b/>
                <w:bCs/>
                <w:sz w:val="18"/>
                <w:szCs w:val="18"/>
              </w:rPr>
            </w:pPr>
            <w:r>
              <w:rPr>
                <w:rFonts w:asciiTheme="minorHAnsi" w:hAnsiTheme="minorHAnsi" w:cstheme="minorHAnsi"/>
                <w:b/>
                <w:bCs/>
                <w:sz w:val="18"/>
                <w:szCs w:val="18"/>
              </w:rPr>
              <w:t>Knowledge and understanding</w:t>
            </w:r>
          </w:p>
        </w:tc>
        <w:tc>
          <w:tcPr>
            <w:tcW w:w="5352" w:type="dxa"/>
            <w:gridSpan w:val="2"/>
            <w:tcBorders>
              <w:top w:val="single" w:sz="4" w:space="0" w:color="000000"/>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b/>
                <w:bCs/>
                <w:sz w:val="18"/>
                <w:szCs w:val="18"/>
              </w:rPr>
            </w:pPr>
            <w:r>
              <w:rPr>
                <w:rFonts w:asciiTheme="minorHAnsi" w:hAnsiTheme="minorHAnsi" w:cstheme="minorHAnsi"/>
                <w:b/>
                <w:bCs/>
                <w:sz w:val="18"/>
                <w:szCs w:val="18"/>
              </w:rPr>
              <w:t>Practical skills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A1</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The principal legal concepts and principles of English and EU law, including familiarity with their institutions and procedures</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C1</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Undertake independent research and to identify, retrieve, investigate and manage information from a range of academic sources, both paper and electronic and to produce up-to-date information</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A2</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The primary sources of English and EU law: case law, legislation and other relevant material. How the laws are made and developed; of the institutions within which the law is administered and the personnel who practise law.</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C2</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Locate and use primary and secondary legal sources relevant to the topic under study; and to reference the sources accurately according to recognised conventions.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A3</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An understanding of the essential concepts of key areas of law: Public Law, Contract Law, Civil and Criminal Liability, Inequalities and the Law and European Single Market.</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C3</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Both orally and in writing to understand and use the English Language proficiently in relation to legal matters.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A4</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The relevant social, business, historical, philosophical, ethical, and cultural contexts within which the law operates.</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C4</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Both orally and in writing to present knowledge or an argument in a way which is comprehensible to others and which is directed to their concerns.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A5</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Detailed knowledge and understanding of a number of specialist areas of law other than the foundations of legal knowledge (for instance, Public International law, Immigration law and Employment law).</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C5</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Both orally and in writing to read and discuss legal materials which are written in technical and complex language.</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A6</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 xml:space="preserve">A knowledge and understanding of a wide range of legal concepts, values, principles and rules of English Law and to explain the relationship between them in a number of </w:t>
            </w:r>
            <w:r>
              <w:rPr>
                <w:rFonts w:asciiTheme="minorHAnsi" w:hAnsiTheme="minorHAnsi" w:cstheme="minorHAnsi"/>
                <w:sz w:val="18"/>
                <w:szCs w:val="18"/>
              </w:rPr>
              <w:lastRenderedPageBreak/>
              <w:t>particular areas.</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lastRenderedPageBreak/>
              <w:t>C6</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Use essential electronic resources and applications.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lastRenderedPageBreak/>
              <w:t>A7</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 xml:space="preserve">An awareness of the ethical dimensions within which the law operates.  </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C7</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 xml:space="preserve">Produce a high quality word-processed essay or other text and present it in an appropriate form.    </w:t>
            </w:r>
          </w:p>
        </w:tc>
      </w:tr>
      <w:tr w:rsidR="003011AF" w:rsidTr="003011AF">
        <w:tc>
          <w:tcPr>
            <w:tcW w:w="558"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4713"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C8</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To reflect critically on his/her own learning, and to make constructive use of feedback.</w:t>
            </w:r>
          </w:p>
        </w:tc>
      </w:tr>
      <w:tr w:rsidR="003011AF" w:rsidTr="003011AF">
        <w:tc>
          <w:tcPr>
            <w:tcW w:w="558"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4713"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C9</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Starting from standard legal information sources, to undertake independent research, with limited guidance, in areas of law which they have not previously studied.</w:t>
            </w:r>
          </w:p>
        </w:tc>
      </w:tr>
      <w:tr w:rsidR="003011AF" w:rsidTr="003011AF">
        <w:tc>
          <w:tcPr>
            <w:tcW w:w="558"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4713"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C10</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To act independently in planning and undertaking tasks in areas of law which they have previously studied.</w:t>
            </w:r>
          </w:p>
        </w:tc>
      </w:tr>
      <w:tr w:rsidR="003011AF" w:rsidTr="003011AF">
        <w:trPr>
          <w:cantSplit/>
        </w:trPr>
        <w:tc>
          <w:tcPr>
            <w:tcW w:w="5271" w:type="dxa"/>
            <w:gridSpan w:val="2"/>
            <w:tcBorders>
              <w:top w:val="nil"/>
              <w:left w:val="single" w:sz="4" w:space="0" w:color="000000"/>
              <w:bottom w:val="single" w:sz="4" w:space="0" w:color="000000"/>
              <w:right w:val="nil"/>
            </w:tcBorders>
            <w:hideMark/>
          </w:tcPr>
          <w:p w:rsidR="003011AF" w:rsidRDefault="003011AF">
            <w:pPr>
              <w:rPr>
                <w:rFonts w:asciiTheme="minorHAnsi" w:hAnsiTheme="minorHAnsi" w:cstheme="minorHAnsi"/>
                <w:b/>
                <w:bCs/>
                <w:sz w:val="18"/>
                <w:szCs w:val="18"/>
              </w:rPr>
            </w:pPr>
            <w:r>
              <w:rPr>
                <w:rFonts w:asciiTheme="minorHAnsi" w:hAnsiTheme="minorHAnsi" w:cstheme="minorHAnsi"/>
                <w:b/>
                <w:bCs/>
                <w:sz w:val="18"/>
                <w:szCs w:val="18"/>
              </w:rPr>
              <w:t>Cognitive skills</w:t>
            </w:r>
          </w:p>
        </w:tc>
        <w:tc>
          <w:tcPr>
            <w:tcW w:w="5352" w:type="dxa"/>
            <w:gridSpan w:val="2"/>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b/>
                <w:bCs/>
                <w:sz w:val="18"/>
                <w:szCs w:val="18"/>
              </w:rPr>
            </w:pPr>
            <w:r>
              <w:rPr>
                <w:rFonts w:asciiTheme="minorHAnsi" w:hAnsiTheme="minorHAnsi" w:cstheme="minorHAnsi"/>
                <w:b/>
                <w:bCs/>
                <w:sz w:val="18"/>
                <w:szCs w:val="18"/>
              </w:rPr>
              <w:t>Graduate Skills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B1</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Accurately identify and analyse legal issues by applying knowledge of legal principles and concepts to complex practical situations and draw reasoned conclusions supported by legal authority.</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D1</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Personal and career development.</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B2</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Reflect on the values and principles underpinning the law.</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D2</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Effective learning</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B3</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Prioritise, analyse, discriminate between and evaluate information and relevant areas for research from a variety of sources.</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D3</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Communication</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B4</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Synthesise relevant doctrinal and policy issues in relation to a topic.</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D4</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Teamwork: to work in groups as a participant who contributes effectively to the group’s task.</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B5</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Read critically in order to assess the validity of competing arguments on legal issues.</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D5</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Use of Information technology: to use the internet and electronic information retrieval systems effectively and to compose formal emails.</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B6</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To research, understand, interpret and apply the primary source material of English and EU law.</w:t>
            </w:r>
          </w:p>
        </w:tc>
        <w:tc>
          <w:tcPr>
            <w:tcW w:w="585"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D6</w:t>
            </w:r>
          </w:p>
        </w:tc>
        <w:tc>
          <w:tcPr>
            <w:tcW w:w="4767"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Numeracy: where relevant and as the basis for an argument, to use, present and evaluate information provided in numerical or statistical form.</w:t>
            </w:r>
          </w:p>
        </w:tc>
      </w:tr>
      <w:tr w:rsidR="003011AF" w:rsidTr="003011AF">
        <w:tc>
          <w:tcPr>
            <w:tcW w:w="558"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B7</w:t>
            </w:r>
          </w:p>
        </w:tc>
        <w:tc>
          <w:tcPr>
            <w:tcW w:w="4713" w:type="dxa"/>
            <w:tcBorders>
              <w:top w:val="nil"/>
              <w:left w:val="single" w:sz="4" w:space="0" w:color="000000"/>
              <w:bottom w:val="single" w:sz="4" w:space="0" w:color="000000"/>
              <w:right w:val="nil"/>
            </w:tcBorders>
            <w:hideMark/>
          </w:tcPr>
          <w:p w:rsidR="003011AF" w:rsidRDefault="003011AF">
            <w:pPr>
              <w:rPr>
                <w:rFonts w:asciiTheme="minorHAnsi" w:hAnsiTheme="minorHAnsi" w:cstheme="minorHAnsi"/>
                <w:sz w:val="18"/>
                <w:szCs w:val="18"/>
              </w:rPr>
            </w:pPr>
            <w:r>
              <w:rPr>
                <w:rFonts w:asciiTheme="minorHAnsi" w:hAnsiTheme="minorHAnsi" w:cstheme="minorHAnsi"/>
                <w:sz w:val="18"/>
                <w:szCs w:val="18"/>
              </w:rPr>
              <w:t>To present and make a reasoned choice between alternative approaches.</w:t>
            </w:r>
          </w:p>
        </w:tc>
        <w:tc>
          <w:tcPr>
            <w:tcW w:w="585" w:type="dxa"/>
            <w:tcBorders>
              <w:top w:val="nil"/>
              <w:left w:val="single" w:sz="4" w:space="0" w:color="000000"/>
              <w:bottom w:val="single" w:sz="4" w:space="0" w:color="000000"/>
              <w:right w:val="nil"/>
            </w:tcBorders>
          </w:tcPr>
          <w:p w:rsidR="003011AF" w:rsidRDefault="003011AF">
            <w:pPr>
              <w:rPr>
                <w:rFonts w:asciiTheme="minorHAnsi" w:hAnsiTheme="minorHAnsi" w:cstheme="minorHAnsi"/>
                <w:sz w:val="18"/>
                <w:szCs w:val="18"/>
              </w:rPr>
            </w:pPr>
          </w:p>
        </w:tc>
        <w:tc>
          <w:tcPr>
            <w:tcW w:w="4767" w:type="dxa"/>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8"/>
                <w:szCs w:val="18"/>
              </w:rPr>
            </w:pPr>
          </w:p>
        </w:tc>
      </w:tr>
    </w:tbl>
    <w:p w:rsidR="003011AF" w:rsidRDefault="003011AF" w:rsidP="003011AF">
      <w:pPr>
        <w:rPr>
          <w:sz w:val="16"/>
          <w:szCs w:val="16"/>
        </w:rPr>
      </w:pPr>
      <w:bookmarkStart w:id="4" w:name="_GoBack"/>
      <w:bookmarkEnd w:id="4"/>
    </w:p>
    <w:p w:rsidR="003011AF" w:rsidRDefault="003011AF" w:rsidP="003011AF">
      <w:pPr>
        <w:rPr>
          <w:sz w:val="16"/>
          <w:szCs w:val="16"/>
        </w:rPr>
      </w:pPr>
    </w:p>
    <w:tbl>
      <w:tblPr>
        <w:tblW w:w="0" w:type="auto"/>
        <w:jc w:val="center"/>
        <w:tblInd w:w="-318" w:type="dxa"/>
        <w:tblLook w:val="04A0" w:firstRow="1" w:lastRow="0" w:firstColumn="1" w:lastColumn="0" w:noHBand="0" w:noVBand="1"/>
      </w:tblPr>
      <w:tblGrid>
        <w:gridCol w:w="367"/>
        <w:gridCol w:w="367"/>
        <w:gridCol w:w="367"/>
        <w:gridCol w:w="366"/>
        <w:gridCol w:w="366"/>
        <w:gridCol w:w="366"/>
        <w:gridCol w:w="366"/>
        <w:gridCol w:w="362"/>
        <w:gridCol w:w="362"/>
        <w:gridCol w:w="362"/>
        <w:gridCol w:w="362"/>
        <w:gridCol w:w="362"/>
        <w:gridCol w:w="362"/>
        <w:gridCol w:w="362"/>
        <w:gridCol w:w="360"/>
        <w:gridCol w:w="360"/>
        <w:gridCol w:w="360"/>
        <w:gridCol w:w="360"/>
        <w:gridCol w:w="360"/>
        <w:gridCol w:w="360"/>
        <w:gridCol w:w="360"/>
        <w:gridCol w:w="360"/>
        <w:gridCol w:w="360"/>
        <w:gridCol w:w="430"/>
        <w:gridCol w:w="372"/>
        <w:gridCol w:w="372"/>
        <w:gridCol w:w="372"/>
        <w:gridCol w:w="372"/>
        <w:gridCol w:w="372"/>
        <w:gridCol w:w="372"/>
      </w:tblGrid>
      <w:tr w:rsidR="003011AF" w:rsidTr="003011A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3011AF" w:rsidRDefault="003011AF">
            <w:pP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3011AF" w:rsidRDefault="003011AF">
            <w:pP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3011AF" w:rsidRDefault="003011AF">
            <w:pP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3011AF" w:rsidRDefault="003011AF">
            <w:pPr>
              <w:rPr>
                <w:rFonts w:asciiTheme="minorHAnsi" w:hAnsiTheme="minorHAnsi" w:cstheme="minorHAnsi"/>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rsidR="003011AF" w:rsidRDefault="003011AF">
            <w:pPr>
              <w:rPr>
                <w:rFonts w:asciiTheme="minorHAnsi" w:hAnsiTheme="minorHAnsi" w:cstheme="minorHAnsi"/>
                <w:sz w:val="16"/>
                <w:szCs w:val="16"/>
              </w:rPr>
            </w:pPr>
          </w:p>
        </w:tc>
        <w:tc>
          <w:tcPr>
            <w:tcW w:w="0" w:type="auto"/>
            <w:gridSpan w:val="24"/>
            <w:tcBorders>
              <w:top w:val="single" w:sz="4" w:space="0" w:color="000000"/>
              <w:left w:val="single" w:sz="4" w:space="0" w:color="000000"/>
              <w:bottom w:val="single" w:sz="4" w:space="0" w:color="000000"/>
              <w:right w:val="single" w:sz="4" w:space="0" w:color="000000"/>
            </w:tcBorders>
            <w:shd w:val="clear" w:color="auto" w:fill="D9D9D9"/>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 xml:space="preserve">Programme outcomes </w:t>
            </w:r>
          </w:p>
        </w:tc>
      </w:tr>
      <w:tr w:rsidR="003011AF" w:rsidTr="003011AF">
        <w:trPr>
          <w:trHeight w:val="70"/>
          <w:jc w:val="center"/>
        </w:trPr>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A1</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A2</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A3</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A4</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A5</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A6</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A7</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B1</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B2</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B3</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B4</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B5</w:t>
            </w:r>
          </w:p>
        </w:tc>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p w:rsidR="003011AF" w:rsidRDefault="003011AF">
            <w:pPr>
              <w:rPr>
                <w:rFonts w:asciiTheme="minorHAnsi" w:hAnsiTheme="minorHAnsi" w:cstheme="minorHAnsi"/>
                <w:sz w:val="16"/>
                <w:szCs w:val="16"/>
              </w:rPr>
            </w:pPr>
            <w:r>
              <w:rPr>
                <w:rFonts w:asciiTheme="minorHAnsi" w:hAnsiTheme="minorHAnsi" w:cstheme="minorHAnsi"/>
                <w:sz w:val="16"/>
                <w:szCs w:val="16"/>
              </w:rPr>
              <w:t>B6</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B7</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C1</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C2</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C3</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C4</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C5</w:t>
            </w:r>
          </w:p>
        </w:tc>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p w:rsidR="003011AF" w:rsidRDefault="003011AF">
            <w:pPr>
              <w:rPr>
                <w:rFonts w:asciiTheme="minorHAnsi" w:hAnsiTheme="minorHAnsi" w:cstheme="minorHAnsi"/>
                <w:sz w:val="16"/>
                <w:szCs w:val="16"/>
              </w:rPr>
            </w:pPr>
            <w:r>
              <w:rPr>
                <w:rFonts w:asciiTheme="minorHAnsi" w:hAnsiTheme="minorHAnsi" w:cstheme="minorHAnsi"/>
                <w:sz w:val="16"/>
                <w:szCs w:val="16"/>
              </w:rPr>
              <w:t>C6</w:t>
            </w:r>
          </w:p>
        </w:tc>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p w:rsidR="003011AF" w:rsidRDefault="003011AF">
            <w:pPr>
              <w:rPr>
                <w:rFonts w:asciiTheme="minorHAnsi" w:hAnsiTheme="minorHAnsi" w:cstheme="minorHAnsi"/>
                <w:sz w:val="16"/>
                <w:szCs w:val="16"/>
              </w:rPr>
            </w:pPr>
            <w:r>
              <w:rPr>
                <w:rFonts w:asciiTheme="minorHAnsi" w:hAnsiTheme="minorHAnsi" w:cstheme="minorHAnsi"/>
                <w:sz w:val="16"/>
                <w:szCs w:val="16"/>
              </w:rPr>
              <w:t>C7</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C8</w:t>
            </w:r>
          </w:p>
        </w:tc>
        <w:tc>
          <w:tcPr>
            <w:tcW w:w="281" w:type="dxa"/>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p w:rsidR="003011AF" w:rsidRDefault="003011AF">
            <w:pPr>
              <w:rPr>
                <w:rFonts w:asciiTheme="minorHAnsi" w:hAnsiTheme="minorHAnsi" w:cstheme="minorHAnsi"/>
                <w:sz w:val="16"/>
                <w:szCs w:val="16"/>
              </w:rPr>
            </w:pPr>
            <w:r>
              <w:rPr>
                <w:rFonts w:asciiTheme="minorHAnsi" w:hAnsiTheme="minorHAnsi" w:cstheme="minorHAnsi"/>
                <w:sz w:val="16"/>
                <w:szCs w:val="16"/>
              </w:rPr>
              <w:t>C9</w:t>
            </w:r>
          </w:p>
        </w:tc>
        <w:tc>
          <w:tcPr>
            <w:tcW w:w="366" w:type="dxa"/>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p w:rsidR="003011AF" w:rsidRDefault="003011AF">
            <w:pPr>
              <w:rPr>
                <w:rFonts w:asciiTheme="minorHAnsi" w:hAnsiTheme="minorHAnsi" w:cstheme="minorHAnsi"/>
                <w:sz w:val="16"/>
                <w:szCs w:val="16"/>
              </w:rPr>
            </w:pPr>
            <w:r>
              <w:rPr>
                <w:rFonts w:asciiTheme="minorHAnsi" w:hAnsiTheme="minorHAnsi" w:cstheme="minorHAnsi"/>
                <w:sz w:val="16"/>
                <w:szCs w:val="16"/>
              </w:rPr>
              <w:t>C10</w:t>
            </w:r>
          </w:p>
        </w:tc>
        <w:tc>
          <w:tcPr>
            <w:tcW w:w="373" w:type="dxa"/>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D1</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D2</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D3</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D4</w:t>
            </w:r>
          </w:p>
        </w:tc>
        <w:tc>
          <w:tcPr>
            <w:tcW w:w="0" w:type="auto"/>
            <w:tcBorders>
              <w:top w:val="nil"/>
              <w:left w:val="single" w:sz="4" w:space="0" w:color="000000"/>
              <w:bottom w:val="single" w:sz="4" w:space="0" w:color="000000"/>
              <w:right w:val="nil"/>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D5</w:t>
            </w:r>
          </w:p>
        </w:tc>
        <w:tc>
          <w:tcPr>
            <w:tcW w:w="0" w:type="auto"/>
            <w:tcBorders>
              <w:top w:val="nil"/>
              <w:left w:val="single" w:sz="4" w:space="0" w:color="000000"/>
              <w:bottom w:val="single" w:sz="4" w:space="0" w:color="000000"/>
              <w:right w:val="single" w:sz="4" w:space="0" w:color="auto"/>
            </w:tcBorders>
            <w:vAlign w:val="bottom"/>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D6</w:t>
            </w:r>
          </w:p>
        </w:tc>
      </w:tr>
      <w:tr w:rsidR="003011AF" w:rsidTr="003011AF">
        <w:trPr>
          <w:jc w:val="center"/>
        </w:trPr>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tc>
        <w:tc>
          <w:tcPr>
            <w:tcW w:w="0" w:type="auto"/>
            <w:gridSpan w:val="2"/>
            <w:tcBorders>
              <w:top w:val="nil"/>
              <w:left w:val="single" w:sz="4" w:space="0" w:color="000000"/>
              <w:bottom w:val="single" w:sz="4" w:space="0" w:color="000000"/>
              <w:right w:val="single" w:sz="4" w:space="0" w:color="000000"/>
            </w:tcBorders>
          </w:tcPr>
          <w:p w:rsidR="003011AF" w:rsidRDefault="003011AF">
            <w:pPr>
              <w:rPr>
                <w:rFonts w:asciiTheme="minorHAnsi" w:hAnsiTheme="minorHAnsi" w:cstheme="minorHAnsi"/>
                <w:sz w:val="16"/>
                <w:szCs w:val="16"/>
              </w:rPr>
            </w:pPr>
          </w:p>
        </w:tc>
        <w:tc>
          <w:tcPr>
            <w:tcW w:w="0" w:type="auto"/>
            <w:gridSpan w:val="24"/>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Highest level achieved by all graduates</w:t>
            </w:r>
          </w:p>
        </w:tc>
      </w:tr>
      <w:tr w:rsidR="003011AF" w:rsidTr="003011AF">
        <w:trPr>
          <w:jc w:val="center"/>
        </w:trPr>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4</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4</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0" w:type="auto"/>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281"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366" w:type="dxa"/>
            <w:tcBorders>
              <w:top w:val="nil"/>
              <w:left w:val="single" w:sz="4" w:space="0" w:color="000000"/>
              <w:bottom w:val="single" w:sz="4" w:space="0" w:color="000000"/>
              <w:right w:val="single" w:sz="4" w:space="0" w:color="000000"/>
            </w:tcBorders>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373" w:type="dxa"/>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5</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nil"/>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6</w:t>
            </w:r>
          </w:p>
        </w:tc>
        <w:tc>
          <w:tcPr>
            <w:tcW w:w="0" w:type="auto"/>
            <w:tcBorders>
              <w:top w:val="nil"/>
              <w:left w:val="single" w:sz="4" w:space="0" w:color="000000"/>
              <w:bottom w:val="single" w:sz="4" w:space="0" w:color="000000"/>
              <w:right w:val="single" w:sz="4" w:space="0" w:color="auto"/>
            </w:tcBorders>
            <w:vAlign w:val="center"/>
            <w:hideMark/>
          </w:tcPr>
          <w:p w:rsidR="003011AF" w:rsidRDefault="003011AF">
            <w:pPr>
              <w:rPr>
                <w:rFonts w:asciiTheme="minorHAnsi" w:hAnsiTheme="minorHAnsi" w:cstheme="minorHAnsi"/>
                <w:sz w:val="16"/>
                <w:szCs w:val="16"/>
              </w:rPr>
            </w:pPr>
            <w:r>
              <w:rPr>
                <w:rFonts w:asciiTheme="minorHAnsi" w:hAnsiTheme="minorHAnsi" w:cstheme="minorHAnsi"/>
                <w:sz w:val="16"/>
                <w:szCs w:val="16"/>
              </w:rPr>
              <w:t>4</w:t>
            </w:r>
          </w:p>
        </w:tc>
      </w:tr>
    </w:tbl>
    <w:p w:rsidR="003011AF" w:rsidRDefault="003011AF" w:rsidP="003011AF">
      <w:pPr>
        <w:rPr>
          <w:rFonts w:asciiTheme="minorHAnsi" w:hAnsiTheme="minorHAnsi" w:cstheme="minorHAnsi"/>
          <w:sz w:val="14"/>
          <w:szCs w:val="14"/>
        </w:rPr>
      </w:pPr>
    </w:p>
    <w:p w:rsidR="003011AF" w:rsidRDefault="003011AF" w:rsidP="003011AF">
      <w:pPr>
        <w:rPr>
          <w:rFonts w:asciiTheme="minorHAnsi" w:hAnsiTheme="minorHAnsi" w:cstheme="minorHAnsi"/>
          <w:sz w:val="14"/>
          <w:szCs w:val="14"/>
        </w:rPr>
      </w:pPr>
    </w:p>
    <w:tbl>
      <w:tblPr>
        <w:tblW w:w="11377" w:type="dxa"/>
        <w:tblInd w:w="-354" w:type="dxa"/>
        <w:tblCellMar>
          <w:left w:w="72" w:type="dxa"/>
          <w:right w:w="72" w:type="dxa"/>
        </w:tblCellMar>
        <w:tblLook w:val="04A0" w:firstRow="1" w:lastRow="0" w:firstColumn="1" w:lastColumn="0" w:noHBand="0" w:noVBand="1"/>
      </w:tblPr>
      <w:tblGrid>
        <w:gridCol w:w="1864"/>
        <w:gridCol w:w="953"/>
        <w:gridCol w:w="275"/>
        <w:gridCol w:w="275"/>
        <w:gridCol w:w="275"/>
        <w:gridCol w:w="275"/>
        <w:gridCol w:w="275"/>
        <w:gridCol w:w="275"/>
        <w:gridCol w:w="275"/>
        <w:gridCol w:w="271"/>
        <w:gridCol w:w="271"/>
        <w:gridCol w:w="271"/>
        <w:gridCol w:w="271"/>
        <w:gridCol w:w="271"/>
        <w:gridCol w:w="271"/>
        <w:gridCol w:w="271"/>
        <w:gridCol w:w="269"/>
        <w:gridCol w:w="269"/>
        <w:gridCol w:w="269"/>
        <w:gridCol w:w="269"/>
        <w:gridCol w:w="269"/>
        <w:gridCol w:w="269"/>
        <w:gridCol w:w="269"/>
        <w:gridCol w:w="372"/>
        <w:gridCol w:w="372"/>
        <w:gridCol w:w="330"/>
        <w:gridCol w:w="279"/>
        <w:gridCol w:w="279"/>
        <w:gridCol w:w="279"/>
        <w:gridCol w:w="279"/>
        <w:gridCol w:w="279"/>
        <w:gridCol w:w="386"/>
      </w:tblGrid>
      <w:tr w:rsidR="003011AF" w:rsidTr="003011AF">
        <w:trPr>
          <w:cantSplit/>
          <w:trHeight w:hRule="exact" w:val="297"/>
        </w:trPr>
        <w:tc>
          <w:tcPr>
            <w:tcW w:w="0" w:type="auto"/>
            <w:vMerge w:val="restart"/>
            <w:tcBorders>
              <w:top w:val="single" w:sz="4" w:space="0" w:color="000000"/>
              <w:left w:val="single" w:sz="4" w:space="0" w:color="000000"/>
              <w:bottom w:val="single" w:sz="4" w:space="0" w:color="auto"/>
              <w:right w:val="nil"/>
            </w:tcBorders>
            <w:shd w:val="clear" w:color="auto" w:fill="DFDFDF"/>
            <w:hideMark/>
          </w:tcPr>
          <w:p w:rsidR="003011AF" w:rsidRDefault="003011AF">
            <w:pPr>
              <w:snapToGrid w:val="0"/>
              <w:rPr>
                <w:rFonts w:asciiTheme="minorHAnsi" w:hAnsiTheme="minorHAnsi" w:cstheme="minorHAnsi"/>
                <w:sz w:val="12"/>
                <w:szCs w:val="12"/>
              </w:rPr>
            </w:pPr>
            <w:r>
              <w:rPr>
                <w:rFonts w:asciiTheme="minorHAnsi" w:hAnsiTheme="minorHAnsi" w:cstheme="minorHAnsi"/>
                <w:sz w:val="12"/>
                <w:szCs w:val="12"/>
              </w:rPr>
              <w:t xml:space="preserve">Module Title </w:t>
            </w:r>
          </w:p>
        </w:tc>
        <w:tc>
          <w:tcPr>
            <w:tcW w:w="0" w:type="auto"/>
            <w:vMerge w:val="restart"/>
            <w:tcBorders>
              <w:top w:val="single" w:sz="4" w:space="0" w:color="000000"/>
              <w:left w:val="single" w:sz="4" w:space="0" w:color="000000"/>
              <w:bottom w:val="single" w:sz="4" w:space="0" w:color="auto"/>
              <w:right w:val="nil"/>
            </w:tcBorders>
            <w:shd w:val="clear" w:color="auto" w:fill="DFDFDF"/>
            <w:hideMark/>
          </w:tcPr>
          <w:p w:rsidR="003011AF" w:rsidRDefault="003011AF">
            <w:pPr>
              <w:snapToGrid w:val="0"/>
              <w:rPr>
                <w:rFonts w:asciiTheme="minorHAnsi" w:hAnsiTheme="minorHAnsi" w:cstheme="minorHAnsi"/>
                <w:sz w:val="12"/>
                <w:szCs w:val="12"/>
              </w:rPr>
            </w:pPr>
            <w:r>
              <w:rPr>
                <w:rFonts w:asciiTheme="minorHAnsi" w:hAnsiTheme="minorHAnsi" w:cstheme="minorHAnsi"/>
                <w:sz w:val="12"/>
                <w:szCs w:val="12"/>
              </w:rPr>
              <w:t>Module Code and Level</w:t>
            </w:r>
          </w:p>
        </w:tc>
        <w:tc>
          <w:tcPr>
            <w:tcW w:w="8560" w:type="dxa"/>
            <w:gridSpan w:val="30"/>
            <w:tcBorders>
              <w:top w:val="single" w:sz="4" w:space="0" w:color="000000"/>
              <w:left w:val="single" w:sz="4" w:space="0" w:color="000000"/>
              <w:bottom w:val="nil"/>
              <w:right w:val="single" w:sz="4" w:space="0" w:color="000000"/>
            </w:tcBorders>
            <w:shd w:val="clear" w:color="auto" w:fill="DFDFDF"/>
            <w:hideMark/>
          </w:tcPr>
          <w:p w:rsidR="003011AF" w:rsidRDefault="003011AF">
            <w:pPr>
              <w:snapToGrid w:val="0"/>
              <w:rPr>
                <w:rFonts w:asciiTheme="minorHAnsi" w:hAnsiTheme="minorHAnsi" w:cstheme="minorHAnsi"/>
                <w:sz w:val="12"/>
                <w:szCs w:val="12"/>
              </w:rPr>
            </w:pPr>
            <w:r>
              <w:rPr>
                <w:rFonts w:asciiTheme="minorHAnsi" w:hAnsiTheme="minorHAnsi" w:cstheme="minorHAnsi"/>
                <w:sz w:val="12"/>
                <w:szCs w:val="12"/>
              </w:rPr>
              <w:t>Programme outcomes</w:t>
            </w:r>
          </w:p>
        </w:tc>
      </w:tr>
      <w:tr w:rsidR="003011AF" w:rsidTr="003011AF">
        <w:trPr>
          <w:cantSplit/>
          <w:trHeight w:val="268"/>
        </w:trPr>
        <w:tc>
          <w:tcPr>
            <w:tcW w:w="0" w:type="auto"/>
            <w:vMerge/>
            <w:tcBorders>
              <w:top w:val="single" w:sz="4" w:space="0" w:color="000000"/>
              <w:left w:val="single" w:sz="4" w:space="0" w:color="000000"/>
              <w:bottom w:val="single" w:sz="4" w:space="0" w:color="auto"/>
              <w:right w:val="nil"/>
            </w:tcBorders>
            <w:vAlign w:val="center"/>
            <w:hideMark/>
          </w:tcPr>
          <w:p w:rsidR="003011AF" w:rsidRDefault="003011AF">
            <w:pPr>
              <w:suppressAutoHyphens w:val="0"/>
              <w:rPr>
                <w:rFonts w:asciiTheme="minorHAnsi" w:hAnsiTheme="minorHAnsi" w:cstheme="minorHAnsi"/>
                <w:sz w:val="12"/>
                <w:szCs w:val="12"/>
              </w:rPr>
            </w:pPr>
          </w:p>
        </w:tc>
        <w:tc>
          <w:tcPr>
            <w:tcW w:w="0" w:type="auto"/>
            <w:vMerge/>
            <w:tcBorders>
              <w:top w:val="single" w:sz="4" w:space="0" w:color="000000"/>
              <w:left w:val="single" w:sz="4" w:space="0" w:color="000000"/>
              <w:bottom w:val="single" w:sz="4" w:space="0" w:color="auto"/>
              <w:right w:val="nil"/>
            </w:tcBorders>
            <w:vAlign w:val="center"/>
            <w:hideMark/>
          </w:tcPr>
          <w:p w:rsidR="003011AF" w:rsidRDefault="003011AF">
            <w:pPr>
              <w:suppressAutoHyphens w:val="0"/>
              <w:rPr>
                <w:rFonts w:asciiTheme="minorHAnsi" w:hAnsiTheme="minorHAnsi" w:cstheme="minorHAnsi"/>
                <w:sz w:val="12"/>
                <w:szCs w:val="12"/>
              </w:rPr>
            </w:pP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pStyle w:val="Header"/>
              <w:snapToGrid w:val="0"/>
              <w:jc w:val="center"/>
              <w:rPr>
                <w:rFonts w:asciiTheme="minorHAnsi" w:hAnsiTheme="minorHAnsi" w:cstheme="minorHAnsi"/>
                <w:sz w:val="12"/>
                <w:szCs w:val="12"/>
              </w:rPr>
            </w:pPr>
            <w:r>
              <w:rPr>
                <w:rFonts w:asciiTheme="minorHAnsi" w:hAnsiTheme="minorHAnsi" w:cstheme="minorHAnsi"/>
                <w:sz w:val="12"/>
                <w:szCs w:val="12"/>
              </w:rPr>
              <w:t>A1</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A2</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A3</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A4</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A5</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A6</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A7</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B1</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B2</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B3</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B4</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B5</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B6</w:t>
            </w:r>
          </w:p>
        </w:tc>
        <w:tc>
          <w:tcPr>
            <w:tcW w:w="0" w:type="auto"/>
            <w:tcBorders>
              <w:top w:val="single" w:sz="4" w:space="0" w:color="000000"/>
              <w:left w:val="single" w:sz="4" w:space="0" w:color="000000"/>
              <w:bottom w:val="single" w:sz="4" w:space="0" w:color="auto"/>
              <w:right w:val="single" w:sz="4" w:space="0" w:color="000000"/>
            </w:tcBorders>
            <w:shd w:val="clear" w:color="auto" w:fill="C0C0C0"/>
          </w:tcPr>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B7</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C1</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C2</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C3</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C4</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C5</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C6</w:t>
            </w:r>
          </w:p>
        </w:tc>
        <w:tc>
          <w:tcPr>
            <w:tcW w:w="0" w:type="auto"/>
            <w:tcBorders>
              <w:top w:val="single" w:sz="4" w:space="0" w:color="000000"/>
              <w:left w:val="single" w:sz="4" w:space="0" w:color="000000"/>
              <w:bottom w:val="single" w:sz="4" w:space="0" w:color="auto"/>
              <w:right w:val="single" w:sz="4" w:space="0" w:color="000000"/>
            </w:tcBorders>
            <w:shd w:val="clear" w:color="auto" w:fill="C0C0C0"/>
          </w:tcPr>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C7</w:t>
            </w:r>
          </w:p>
        </w:tc>
        <w:tc>
          <w:tcPr>
            <w:tcW w:w="372" w:type="dxa"/>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C8</w:t>
            </w:r>
          </w:p>
        </w:tc>
        <w:tc>
          <w:tcPr>
            <w:tcW w:w="372" w:type="dxa"/>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C9</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C10</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D1</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D2</w:t>
            </w:r>
          </w:p>
        </w:tc>
        <w:tc>
          <w:tcPr>
            <w:tcW w:w="0" w:type="auto"/>
            <w:tcBorders>
              <w:top w:val="single" w:sz="4" w:space="0" w:color="000000"/>
              <w:left w:val="single" w:sz="4" w:space="0" w:color="000000"/>
              <w:bottom w:val="single" w:sz="4" w:space="0" w:color="auto"/>
              <w:right w:val="nil"/>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D3</w:t>
            </w:r>
          </w:p>
        </w:tc>
        <w:tc>
          <w:tcPr>
            <w:tcW w:w="0" w:type="auto"/>
            <w:tcBorders>
              <w:top w:val="single" w:sz="4" w:space="0" w:color="000000"/>
              <w:left w:val="single" w:sz="4" w:space="0" w:color="000000"/>
              <w:bottom w:val="single" w:sz="4" w:space="0" w:color="auto"/>
              <w:right w:val="single" w:sz="4" w:space="0" w:color="000000"/>
            </w:tcBorders>
            <w:shd w:val="clear" w:color="auto" w:fill="C0C0C0"/>
            <w:vAlign w:val="bottom"/>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D4</w:t>
            </w:r>
          </w:p>
        </w:tc>
        <w:tc>
          <w:tcPr>
            <w:tcW w:w="0" w:type="auto"/>
            <w:tcBorders>
              <w:top w:val="single" w:sz="4" w:space="0" w:color="000000"/>
              <w:left w:val="single" w:sz="4" w:space="0" w:color="000000"/>
              <w:bottom w:val="single" w:sz="4" w:space="0" w:color="auto"/>
              <w:right w:val="single" w:sz="4" w:space="0" w:color="000000"/>
            </w:tcBorders>
            <w:shd w:val="clear" w:color="auto" w:fill="C0C0C0"/>
          </w:tcPr>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D5</w:t>
            </w:r>
          </w:p>
        </w:tc>
        <w:tc>
          <w:tcPr>
            <w:tcW w:w="386" w:type="dxa"/>
            <w:tcBorders>
              <w:top w:val="single" w:sz="4" w:space="0" w:color="000000"/>
              <w:left w:val="single" w:sz="4" w:space="0" w:color="000000"/>
              <w:bottom w:val="single" w:sz="4" w:space="0" w:color="auto"/>
              <w:right w:val="single" w:sz="4" w:space="0" w:color="000000"/>
            </w:tcBorders>
            <w:shd w:val="clear" w:color="auto" w:fill="C0C0C0"/>
          </w:tcPr>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p>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D6</w:t>
            </w:r>
          </w:p>
        </w:tc>
      </w:tr>
      <w:tr w:rsidR="003011AF" w:rsidTr="003011AF">
        <w:trPr>
          <w:cantSplit/>
        </w:trPr>
        <w:tc>
          <w:tcPr>
            <w:tcW w:w="11377" w:type="dxa"/>
            <w:gridSpan w:val="32"/>
            <w:tcBorders>
              <w:top w:val="single" w:sz="4" w:space="0" w:color="auto"/>
              <w:left w:val="single" w:sz="4" w:space="0" w:color="000000"/>
              <w:bottom w:val="single" w:sz="4" w:space="0" w:color="000000"/>
              <w:right w:val="single" w:sz="4" w:space="0" w:color="000000"/>
            </w:tcBorders>
          </w:tcPr>
          <w:p w:rsidR="003011AF" w:rsidRDefault="003011AF">
            <w:pPr>
              <w:snapToGrid w:val="0"/>
              <w:rPr>
                <w:rFonts w:asciiTheme="minorHAnsi" w:hAnsiTheme="minorHAnsi" w:cstheme="minorHAnsi"/>
                <w:b/>
                <w:sz w:val="12"/>
                <w:szCs w:val="12"/>
              </w:rPr>
            </w:pPr>
            <w:r>
              <w:rPr>
                <w:rFonts w:asciiTheme="minorHAnsi" w:hAnsiTheme="minorHAnsi" w:cstheme="minorHAnsi"/>
                <w:b/>
                <w:sz w:val="12"/>
                <w:szCs w:val="12"/>
              </w:rPr>
              <w:t xml:space="preserve">Level One </w:t>
            </w:r>
          </w:p>
          <w:p w:rsidR="003011AF" w:rsidRDefault="003011AF">
            <w:pPr>
              <w:snapToGrid w:val="0"/>
              <w:rPr>
                <w:rFonts w:asciiTheme="minorHAnsi" w:hAnsiTheme="minorHAnsi" w:cstheme="minorHAnsi"/>
                <w:sz w:val="12"/>
                <w:szCs w:val="12"/>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 xml:space="preserve">English Legal System </w:t>
            </w:r>
          </w:p>
        </w:tc>
        <w:tc>
          <w:tcPr>
            <w:tcW w:w="0" w:type="auto"/>
            <w:tcBorders>
              <w:top w:val="nil"/>
              <w:left w:val="single" w:sz="4" w:space="0" w:color="000000"/>
              <w:bottom w:val="single" w:sz="4" w:space="0" w:color="000000"/>
              <w:right w:val="nil"/>
            </w:tcBorders>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LAW1102</w:t>
            </w:r>
          </w:p>
          <w:p w:rsidR="003011AF" w:rsidRDefault="003011AF">
            <w:pPr>
              <w:snapToGrid w:val="0"/>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x</w:t>
            </w: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Legal Method</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LAW1104</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Public Law</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LAW1106</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 of Contract</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LAW1108</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11377" w:type="dxa"/>
            <w:gridSpan w:val="32"/>
            <w:tcBorders>
              <w:top w:val="nil"/>
              <w:left w:val="single" w:sz="4" w:space="0" w:color="000000"/>
              <w:bottom w:val="single" w:sz="4" w:space="0" w:color="000000"/>
              <w:right w:val="single" w:sz="4" w:space="0" w:color="000000"/>
            </w:tcBorders>
          </w:tcPr>
          <w:p w:rsidR="003011AF" w:rsidRDefault="003011AF">
            <w:pPr>
              <w:snapToGrid w:val="0"/>
              <w:rPr>
                <w:rFonts w:asciiTheme="minorHAnsi" w:hAnsiTheme="minorHAnsi" w:cstheme="minorHAnsi"/>
                <w:b/>
                <w:sz w:val="16"/>
                <w:szCs w:val="16"/>
              </w:rPr>
            </w:pPr>
            <w:r>
              <w:rPr>
                <w:rFonts w:asciiTheme="minorHAnsi" w:hAnsiTheme="minorHAnsi" w:cstheme="minorHAnsi"/>
                <w:b/>
                <w:sz w:val="16"/>
                <w:szCs w:val="16"/>
              </w:rPr>
              <w:t xml:space="preserve">Level Two </w:t>
            </w:r>
          </w:p>
          <w:p w:rsidR="003011AF" w:rsidRDefault="003011AF">
            <w:pPr>
              <w:snapToGrid w:val="0"/>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Civil and Criminal Liability</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LAW2416</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x</w:t>
            </w: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Equality and the Law</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LAW2420</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x</w:t>
            </w:r>
          </w:p>
        </w:tc>
        <w:tc>
          <w:tcPr>
            <w:tcW w:w="386" w:type="dxa"/>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x</w:t>
            </w: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European Single Market</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LAW2112</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Consumers and the Law</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LAW2050</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x</w:t>
            </w:r>
          </w:p>
        </w:tc>
        <w:tc>
          <w:tcPr>
            <w:tcW w:w="386" w:type="dxa"/>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2"/>
                <w:szCs w:val="12"/>
              </w:rPr>
            </w:pPr>
            <w:r>
              <w:rPr>
                <w:rFonts w:asciiTheme="minorHAnsi" w:hAnsiTheme="minorHAnsi" w:cstheme="minorHAnsi"/>
                <w:sz w:val="12"/>
                <w:szCs w:val="12"/>
              </w:rPr>
              <w:t>x</w:t>
            </w: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Jurisprudence</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LAW2224</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Height w:val="70"/>
        </w:trPr>
        <w:tc>
          <w:tcPr>
            <w:tcW w:w="0" w:type="auto"/>
            <w:tcBorders>
              <w:top w:val="nil"/>
              <w:left w:val="single" w:sz="4" w:space="0" w:color="000000"/>
              <w:bottom w:val="single" w:sz="4" w:space="0" w:color="auto"/>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Human Rights</w:t>
            </w:r>
          </w:p>
        </w:tc>
        <w:tc>
          <w:tcPr>
            <w:tcW w:w="0" w:type="auto"/>
            <w:tcBorders>
              <w:top w:val="nil"/>
              <w:left w:val="single" w:sz="4" w:space="0" w:color="000000"/>
              <w:bottom w:val="single" w:sz="4" w:space="0" w:color="auto"/>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LAW2462</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tcPr>
          <w:p w:rsidR="003011AF" w:rsidRDefault="003011AF">
            <w:pPr>
              <w:snapToGrid w:val="0"/>
              <w:jc w:val="center"/>
              <w:rPr>
                <w:rFonts w:asciiTheme="minorHAnsi" w:hAnsiTheme="minorHAnsi" w:cstheme="minorHAnsi"/>
                <w:sz w:val="12"/>
                <w:szCs w:val="12"/>
              </w:rPr>
            </w:pPr>
          </w:p>
        </w:tc>
        <w:tc>
          <w:tcPr>
            <w:tcW w:w="386" w:type="dxa"/>
            <w:tcBorders>
              <w:top w:val="nil"/>
              <w:left w:val="single" w:sz="4" w:space="0" w:color="000000"/>
              <w:bottom w:val="single" w:sz="4" w:space="0" w:color="auto"/>
              <w:right w:val="single" w:sz="4" w:space="0" w:color="000000"/>
            </w:tcBorders>
          </w:tcPr>
          <w:p w:rsidR="003011AF" w:rsidRDefault="003011AF">
            <w:pPr>
              <w:snapToGrid w:val="0"/>
              <w:jc w:val="center"/>
              <w:rPr>
                <w:rFonts w:asciiTheme="minorHAnsi" w:hAnsiTheme="minorHAnsi" w:cstheme="minorHAnsi"/>
                <w:sz w:val="12"/>
                <w:szCs w:val="12"/>
              </w:rPr>
            </w:pPr>
          </w:p>
        </w:tc>
      </w:tr>
      <w:tr w:rsidR="003011AF" w:rsidTr="003011AF">
        <w:trPr>
          <w:cantSplit/>
        </w:trPr>
        <w:tc>
          <w:tcPr>
            <w:tcW w:w="11377" w:type="dxa"/>
            <w:gridSpan w:val="32"/>
            <w:tcBorders>
              <w:top w:val="single" w:sz="4" w:space="0" w:color="auto"/>
              <w:left w:val="single" w:sz="4" w:space="0" w:color="000000"/>
              <w:bottom w:val="single" w:sz="4" w:space="0" w:color="000000"/>
              <w:right w:val="single" w:sz="4" w:space="0" w:color="000000"/>
            </w:tcBorders>
          </w:tcPr>
          <w:p w:rsidR="003011AF" w:rsidRDefault="003011AF">
            <w:pPr>
              <w:snapToGrid w:val="0"/>
              <w:rPr>
                <w:rFonts w:asciiTheme="minorHAnsi" w:hAnsiTheme="minorHAnsi" w:cstheme="minorHAnsi"/>
                <w:b/>
                <w:sz w:val="16"/>
                <w:szCs w:val="16"/>
              </w:rPr>
            </w:pPr>
            <w:r>
              <w:rPr>
                <w:rFonts w:asciiTheme="minorHAnsi" w:hAnsiTheme="minorHAnsi" w:cstheme="minorHAnsi"/>
                <w:b/>
                <w:sz w:val="16"/>
                <w:szCs w:val="16"/>
              </w:rPr>
              <w:t>Level Three</w:t>
            </w:r>
          </w:p>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Business Organisations</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LAW3106</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auto"/>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Employment Law</w:t>
            </w:r>
          </w:p>
        </w:tc>
        <w:tc>
          <w:tcPr>
            <w:tcW w:w="0" w:type="auto"/>
            <w:tcBorders>
              <w:top w:val="nil"/>
              <w:left w:val="single" w:sz="4" w:space="0" w:color="000000"/>
              <w:bottom w:val="single" w:sz="4" w:space="0" w:color="auto"/>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LAW3408</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auto"/>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auto"/>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auto"/>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single" w:sz="4" w:space="0" w:color="auto"/>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Immigration, Nationality and Asylum Law in the U</w:t>
            </w:r>
          </w:p>
        </w:tc>
        <w:tc>
          <w:tcPr>
            <w:tcW w:w="0" w:type="auto"/>
            <w:tcBorders>
              <w:top w:val="single" w:sz="4" w:space="0" w:color="auto"/>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LAW3424</w:t>
            </w: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auto"/>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auto"/>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single" w:sz="4" w:space="0" w:color="auto"/>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Medical Law</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LAW3141</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Child and Family Law</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LAW3161</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lastRenderedPageBreak/>
              <w:t>Public International Law</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LAW3181</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Evidence</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LAW3428</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Height w:val="70"/>
        </w:trPr>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Project</w:t>
            </w:r>
          </w:p>
        </w:tc>
        <w:tc>
          <w:tcPr>
            <w:tcW w:w="0" w:type="auto"/>
            <w:tcBorders>
              <w:top w:val="nil"/>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LAW3455</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single" w:sz="4" w:space="0" w:color="000000"/>
            </w:tcBorders>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nil"/>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nil"/>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Height w:val="70"/>
        </w:trPr>
        <w:tc>
          <w:tcPr>
            <w:tcW w:w="0" w:type="auto"/>
            <w:tcBorders>
              <w:top w:val="single" w:sz="4" w:space="0" w:color="000000"/>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Intellectual Property and Media Law</w:t>
            </w:r>
          </w:p>
        </w:tc>
        <w:tc>
          <w:tcPr>
            <w:tcW w:w="0" w:type="auto"/>
            <w:tcBorders>
              <w:top w:val="single" w:sz="4" w:space="0" w:color="000000"/>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LAW3191</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single" w:sz="4" w:space="0" w:color="000000"/>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Height w:val="70"/>
        </w:trPr>
        <w:tc>
          <w:tcPr>
            <w:tcW w:w="0" w:type="auto"/>
            <w:tcBorders>
              <w:top w:val="single" w:sz="4" w:space="0" w:color="000000"/>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Public International Law</w:t>
            </w:r>
          </w:p>
        </w:tc>
        <w:tc>
          <w:tcPr>
            <w:tcW w:w="0" w:type="auto"/>
            <w:tcBorders>
              <w:top w:val="single" w:sz="4" w:space="0" w:color="000000"/>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Law3181</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single" w:sz="4" w:space="0" w:color="000000"/>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r w:rsidR="003011AF" w:rsidTr="003011AF">
        <w:trPr>
          <w:cantSplit/>
          <w:trHeight w:val="70"/>
        </w:trPr>
        <w:tc>
          <w:tcPr>
            <w:tcW w:w="0" w:type="auto"/>
            <w:tcBorders>
              <w:top w:val="single" w:sz="4" w:space="0" w:color="000000"/>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Project</w:t>
            </w:r>
          </w:p>
        </w:tc>
        <w:tc>
          <w:tcPr>
            <w:tcW w:w="0" w:type="auto"/>
            <w:tcBorders>
              <w:top w:val="single" w:sz="4" w:space="0" w:color="000000"/>
              <w:left w:val="single" w:sz="4" w:space="0" w:color="000000"/>
              <w:bottom w:val="single" w:sz="4" w:space="0" w:color="000000"/>
              <w:right w:val="nil"/>
            </w:tcBorders>
            <w:hideMark/>
          </w:tcPr>
          <w:p w:rsidR="003011AF" w:rsidRDefault="003011AF">
            <w:pPr>
              <w:snapToGrid w:val="0"/>
              <w:rPr>
                <w:rFonts w:asciiTheme="minorHAnsi" w:hAnsiTheme="minorHAnsi" w:cstheme="minorHAnsi"/>
                <w:sz w:val="16"/>
                <w:szCs w:val="16"/>
              </w:rPr>
            </w:pPr>
            <w:r>
              <w:rPr>
                <w:rFonts w:asciiTheme="minorHAnsi" w:hAnsiTheme="minorHAnsi" w:cstheme="minorHAnsi"/>
                <w:sz w:val="16"/>
                <w:szCs w:val="16"/>
              </w:rPr>
              <w:t>Law3455</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372" w:type="dxa"/>
            <w:tcBorders>
              <w:top w:val="single" w:sz="4" w:space="0" w:color="000000"/>
              <w:left w:val="single" w:sz="4" w:space="0" w:color="000000"/>
              <w:bottom w:val="single" w:sz="4" w:space="0" w:color="000000"/>
              <w:right w:val="nil"/>
            </w:tcBorders>
            <w:vAlign w:val="center"/>
            <w:hideMark/>
          </w:tcPr>
          <w:p w:rsidR="003011AF" w:rsidRDefault="003011AF">
            <w:pPr>
              <w:snapToGrid w:val="0"/>
              <w:jc w:val="center"/>
              <w:rPr>
                <w:rFonts w:asciiTheme="minorHAnsi" w:hAnsiTheme="minorHAnsi" w:cstheme="minorHAnsi"/>
                <w:sz w:val="16"/>
                <w:szCs w:val="16"/>
              </w:rPr>
            </w:pPr>
            <w:r>
              <w:rPr>
                <w:rFonts w:asciiTheme="minorHAnsi" w:hAnsiTheme="minorHAnsi" w:cstheme="minorHAnsi"/>
                <w:sz w:val="16"/>
                <w:szCs w:val="16"/>
              </w:rPr>
              <w:t>x</w:t>
            </w: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nil"/>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011AF" w:rsidRDefault="003011AF">
            <w:pPr>
              <w:snapToGrid w:val="0"/>
              <w:jc w:val="center"/>
              <w:rPr>
                <w:rFonts w:asciiTheme="minorHAnsi" w:hAnsiTheme="minorHAnsi" w:cstheme="minorHAns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c>
          <w:tcPr>
            <w:tcW w:w="386" w:type="dxa"/>
            <w:tcBorders>
              <w:top w:val="single" w:sz="4" w:space="0" w:color="000000"/>
              <w:left w:val="single" w:sz="4" w:space="0" w:color="000000"/>
              <w:bottom w:val="single" w:sz="4" w:space="0" w:color="000000"/>
              <w:right w:val="single" w:sz="4" w:space="0" w:color="000000"/>
            </w:tcBorders>
          </w:tcPr>
          <w:p w:rsidR="003011AF" w:rsidRDefault="003011AF">
            <w:pPr>
              <w:snapToGrid w:val="0"/>
              <w:jc w:val="center"/>
              <w:rPr>
                <w:rFonts w:asciiTheme="minorHAnsi" w:hAnsiTheme="minorHAnsi" w:cstheme="minorHAnsi"/>
                <w:sz w:val="16"/>
                <w:szCs w:val="16"/>
              </w:rPr>
            </w:pPr>
          </w:p>
        </w:tc>
      </w:tr>
    </w:tbl>
    <w:p w:rsidR="004A667D" w:rsidRPr="003011AF" w:rsidRDefault="004A667D" w:rsidP="003011AF"/>
    <w:sectPr w:rsidR="004A667D" w:rsidRPr="003011AF" w:rsidSect="003011AF">
      <w:headerReference w:type="default" r:id="rId10"/>
      <w:footerReference w:type="default" r:id="rId11"/>
      <w:pgSz w:w="11907" w:h="8391" w:orient="landscape" w:code="11"/>
      <w:pgMar w:top="720" w:right="720" w:bottom="720" w:left="720" w:header="34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4C" w:rsidRDefault="00ED5A4C" w:rsidP="00ED5A4C">
      <w:r>
        <w:separator/>
      </w:r>
    </w:p>
  </w:endnote>
  <w:endnote w:type="continuationSeparator" w:id="0">
    <w:p w:rsidR="00ED5A4C" w:rsidRDefault="00ED5A4C" w:rsidP="00ED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09" w:rsidRPr="001F2053" w:rsidRDefault="00AA5C09" w:rsidP="00AA5C09">
    <w:pPr>
      <w:pStyle w:val="Footer"/>
      <w:spacing w:before="12" w:after="18"/>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4C" w:rsidRDefault="00ED5A4C" w:rsidP="00ED5A4C">
      <w:r>
        <w:separator/>
      </w:r>
    </w:p>
  </w:footnote>
  <w:footnote w:type="continuationSeparator" w:id="0">
    <w:p w:rsidR="00ED5A4C" w:rsidRDefault="00ED5A4C" w:rsidP="00ED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09" w:rsidRDefault="00AA5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1"/>
    <w:multiLevelType w:val="multilevel"/>
    <w:tmpl w:val="00000011"/>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5181216"/>
    <w:multiLevelType w:val="hybridMultilevel"/>
    <w:tmpl w:val="1AF2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D2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BF03C3"/>
    <w:multiLevelType w:val="hybridMultilevel"/>
    <w:tmpl w:val="C10ED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CF53F0"/>
    <w:multiLevelType w:val="hybridMultilevel"/>
    <w:tmpl w:val="9EB4D0BC"/>
    <w:lvl w:ilvl="0" w:tplc="0000000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920F6"/>
    <w:multiLevelType w:val="singleLevel"/>
    <w:tmpl w:val="65B0A710"/>
    <w:lvl w:ilvl="0">
      <w:start w:val="1"/>
      <w:numFmt w:val="decimal"/>
      <w:lvlText w:val="%1"/>
      <w:lvlJc w:val="left"/>
      <w:pPr>
        <w:tabs>
          <w:tab w:val="num" w:pos="360"/>
        </w:tabs>
        <w:ind w:left="360" w:hanging="360"/>
      </w:pPr>
      <w:rPr>
        <w:rFonts w:hint="default"/>
      </w:rPr>
    </w:lvl>
  </w:abstractNum>
  <w:abstractNum w:abstractNumId="8">
    <w:nsid w:val="1DBF6A5C"/>
    <w:multiLevelType w:val="hybridMultilevel"/>
    <w:tmpl w:val="142C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77A37"/>
    <w:multiLevelType w:val="hybridMultilevel"/>
    <w:tmpl w:val="A718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4A4875"/>
    <w:multiLevelType w:val="hybridMultilevel"/>
    <w:tmpl w:val="C880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85005"/>
    <w:multiLevelType w:val="hybridMultilevel"/>
    <w:tmpl w:val="C65E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4282B"/>
    <w:multiLevelType w:val="hybridMultilevel"/>
    <w:tmpl w:val="6694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A019C"/>
    <w:multiLevelType w:val="hybridMultilevel"/>
    <w:tmpl w:val="D5B8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2065C5"/>
    <w:multiLevelType w:val="singleLevel"/>
    <w:tmpl w:val="ABC66A44"/>
    <w:lvl w:ilvl="0">
      <w:start w:val="1"/>
      <w:numFmt w:val="decimal"/>
      <w:lvlText w:val="%1."/>
      <w:lvlJc w:val="left"/>
      <w:pPr>
        <w:tabs>
          <w:tab w:val="num" w:pos="360"/>
        </w:tabs>
        <w:ind w:left="360" w:hanging="360"/>
      </w:pPr>
      <w:rPr>
        <w:rFonts w:hint="default"/>
        <w:sz w:val="20"/>
        <w:szCs w:val="20"/>
      </w:rPr>
    </w:lvl>
  </w:abstractNum>
  <w:abstractNum w:abstractNumId="16">
    <w:nsid w:val="4F3E5462"/>
    <w:multiLevelType w:val="hybridMultilevel"/>
    <w:tmpl w:val="C8BA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DF104B"/>
    <w:multiLevelType w:val="hybridMultilevel"/>
    <w:tmpl w:val="625CD8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5D92C42"/>
    <w:multiLevelType w:val="hybridMultilevel"/>
    <w:tmpl w:val="32565AB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9">
    <w:nsid w:val="59031450"/>
    <w:multiLevelType w:val="hybridMultilevel"/>
    <w:tmpl w:val="FE3A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01295D"/>
    <w:multiLevelType w:val="hybridMultilevel"/>
    <w:tmpl w:val="43F2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457BBB"/>
    <w:multiLevelType w:val="hybridMultilevel"/>
    <w:tmpl w:val="2AD0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D475DB"/>
    <w:multiLevelType w:val="hybridMultilevel"/>
    <w:tmpl w:val="1526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440FD1"/>
    <w:multiLevelType w:val="hybridMultilevel"/>
    <w:tmpl w:val="F5B4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5"/>
  </w:num>
  <w:num w:numId="5">
    <w:abstractNumId w:val="7"/>
  </w:num>
  <w:num w:numId="6">
    <w:abstractNumId w:val="23"/>
  </w:num>
  <w:num w:numId="7">
    <w:abstractNumId w:val="10"/>
  </w:num>
  <w:num w:numId="8">
    <w:abstractNumId w:val="3"/>
  </w:num>
  <w:num w:numId="9">
    <w:abstractNumId w:val="16"/>
  </w:num>
  <w:num w:numId="10">
    <w:abstractNumId w:val="2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9"/>
  </w:num>
  <w:num w:numId="13">
    <w:abstractNumId w:val="6"/>
  </w:num>
  <w:num w:numId="14">
    <w:abstractNumId w:val="20"/>
  </w:num>
  <w:num w:numId="15">
    <w:abstractNumId w:val="4"/>
  </w:num>
  <w:num w:numId="16">
    <w:abstractNumId w:val="19"/>
  </w:num>
  <w:num w:numId="17">
    <w:abstractNumId w:val="8"/>
  </w:num>
  <w:num w:numId="18">
    <w:abstractNumId w:val="13"/>
  </w:num>
  <w:num w:numId="19">
    <w:abstractNumId w:val="2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lvlOverride w:ilvl="4"/>
    <w:lvlOverride w:ilvl="5"/>
    <w:lvlOverride w:ilvl="6"/>
    <w:lvlOverride w:ilvl="7"/>
    <w:lvlOverride w:ilvl="8"/>
  </w:num>
  <w:num w:numId="22">
    <w:abstractNumId w:val="18"/>
  </w:num>
  <w:num w:numId="23">
    <w:abstractNumId w:val="18"/>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17"/>
  </w:num>
  <w:num w:numId="26">
    <w:abstractNumId w:val="17"/>
    <w:lvlOverride w:ilvl="0"/>
    <w:lvlOverride w:ilvl="1"/>
    <w:lvlOverride w:ilvl="2"/>
    <w:lvlOverride w:ilvl="3"/>
    <w:lvlOverride w:ilvl="4"/>
    <w:lvlOverride w:ilvl="5"/>
    <w:lvlOverride w:ilvl="6"/>
    <w:lvlOverride w:ilvl="7"/>
    <w:lvlOverride w:ilvl="8"/>
  </w:num>
  <w:num w:numId="27">
    <w:abstractNumId w:val="15"/>
    <w:lvlOverride w:ilvl="0">
      <w:startOverride w:val="1"/>
    </w:lvlOverride>
  </w:num>
  <w:num w:numId="28">
    <w:abstractNumId w:val="7"/>
    <w:lvlOverride w:ilvl="0">
      <w:startOverride w:val="1"/>
    </w:lvlOverride>
  </w:num>
  <w:num w:numId="29">
    <w:abstractNumId w:val="11"/>
  </w:num>
  <w:num w:numId="30">
    <w:abstractNumId w:val="11"/>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0"/>
  </w:num>
  <w:num w:numId="33">
    <w:abstractNumId w:val="9"/>
    <w:lvlOverride w:ilvl="0"/>
    <w:lvlOverride w:ilvl="1"/>
    <w:lvlOverride w:ilvl="2"/>
    <w:lvlOverride w:ilvl="3"/>
    <w:lvlOverride w:ilvl="4"/>
    <w:lvlOverride w:ilvl="5"/>
    <w:lvlOverride w:ilvl="6"/>
    <w:lvlOverride w:ilvl="7"/>
    <w:lvlOverride w:ilvl="8"/>
  </w:num>
  <w:num w:numId="34">
    <w:abstractNumId w:val="5"/>
  </w:num>
  <w:num w:numId="35">
    <w:abstractNumId w:val="5"/>
    <w:lvlOverride w:ilvl="0"/>
    <w:lvlOverride w:ilvl="1"/>
    <w:lvlOverride w:ilvl="2"/>
    <w:lvlOverride w:ilvl="3"/>
    <w:lvlOverride w:ilvl="4"/>
    <w:lvlOverride w:ilvl="5"/>
    <w:lvlOverride w:ilvl="6"/>
    <w:lvlOverride w:ilvl="7"/>
    <w:lvlOverride w:ilvl="8"/>
  </w:num>
  <w:num w:numId="36">
    <w:abstractNumId w:val="20"/>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4C"/>
    <w:rsid w:val="00004056"/>
    <w:rsid w:val="00005DA7"/>
    <w:rsid w:val="00006ED1"/>
    <w:rsid w:val="00011360"/>
    <w:rsid w:val="00011A20"/>
    <w:rsid w:val="00017608"/>
    <w:rsid w:val="0001778F"/>
    <w:rsid w:val="00023D6F"/>
    <w:rsid w:val="0002493C"/>
    <w:rsid w:val="00031FC1"/>
    <w:rsid w:val="00035F05"/>
    <w:rsid w:val="00044898"/>
    <w:rsid w:val="00044A7B"/>
    <w:rsid w:val="000457AD"/>
    <w:rsid w:val="00053CDE"/>
    <w:rsid w:val="00054707"/>
    <w:rsid w:val="00063BBC"/>
    <w:rsid w:val="00064091"/>
    <w:rsid w:val="00070F1D"/>
    <w:rsid w:val="00071B1C"/>
    <w:rsid w:val="00075463"/>
    <w:rsid w:val="000842BF"/>
    <w:rsid w:val="000876C5"/>
    <w:rsid w:val="00087C82"/>
    <w:rsid w:val="00094B78"/>
    <w:rsid w:val="00097CAA"/>
    <w:rsid w:val="000A2183"/>
    <w:rsid w:val="000B1D5A"/>
    <w:rsid w:val="000B314A"/>
    <w:rsid w:val="000B41E1"/>
    <w:rsid w:val="000C0483"/>
    <w:rsid w:val="000C1E83"/>
    <w:rsid w:val="000C2C36"/>
    <w:rsid w:val="000C6543"/>
    <w:rsid w:val="000C7419"/>
    <w:rsid w:val="000D1331"/>
    <w:rsid w:val="000D61E1"/>
    <w:rsid w:val="000E0F5A"/>
    <w:rsid w:val="000E72A1"/>
    <w:rsid w:val="001011FB"/>
    <w:rsid w:val="00115493"/>
    <w:rsid w:val="00121498"/>
    <w:rsid w:val="00125386"/>
    <w:rsid w:val="001260CF"/>
    <w:rsid w:val="001261D3"/>
    <w:rsid w:val="00143600"/>
    <w:rsid w:val="00143885"/>
    <w:rsid w:val="001458F1"/>
    <w:rsid w:val="00147A57"/>
    <w:rsid w:val="00150BFF"/>
    <w:rsid w:val="00153CDA"/>
    <w:rsid w:val="001636F5"/>
    <w:rsid w:val="0016676D"/>
    <w:rsid w:val="0018705C"/>
    <w:rsid w:val="00191F4C"/>
    <w:rsid w:val="0019294C"/>
    <w:rsid w:val="00193362"/>
    <w:rsid w:val="001939AE"/>
    <w:rsid w:val="00196264"/>
    <w:rsid w:val="001A2E6C"/>
    <w:rsid w:val="001B25AA"/>
    <w:rsid w:val="001C1999"/>
    <w:rsid w:val="001C77EC"/>
    <w:rsid w:val="001D1A1D"/>
    <w:rsid w:val="001E7A2B"/>
    <w:rsid w:val="001F4862"/>
    <w:rsid w:val="001F56A4"/>
    <w:rsid w:val="002043E5"/>
    <w:rsid w:val="002112B1"/>
    <w:rsid w:val="00212E7C"/>
    <w:rsid w:val="00220928"/>
    <w:rsid w:val="00222612"/>
    <w:rsid w:val="002235B1"/>
    <w:rsid w:val="00233748"/>
    <w:rsid w:val="0023745C"/>
    <w:rsid w:val="0024004D"/>
    <w:rsid w:val="002401F5"/>
    <w:rsid w:val="002422DA"/>
    <w:rsid w:val="002430AF"/>
    <w:rsid w:val="00243D44"/>
    <w:rsid w:val="002459E7"/>
    <w:rsid w:val="0025216F"/>
    <w:rsid w:val="002568EA"/>
    <w:rsid w:val="00261280"/>
    <w:rsid w:val="0026277E"/>
    <w:rsid w:val="002645B4"/>
    <w:rsid w:val="0026696B"/>
    <w:rsid w:val="002674C5"/>
    <w:rsid w:val="00270099"/>
    <w:rsid w:val="002741AD"/>
    <w:rsid w:val="002827D6"/>
    <w:rsid w:val="002834DD"/>
    <w:rsid w:val="002878FC"/>
    <w:rsid w:val="00290155"/>
    <w:rsid w:val="00294442"/>
    <w:rsid w:val="002948F0"/>
    <w:rsid w:val="002957CF"/>
    <w:rsid w:val="00297116"/>
    <w:rsid w:val="002A1C4A"/>
    <w:rsid w:val="002A1E14"/>
    <w:rsid w:val="002A47F4"/>
    <w:rsid w:val="002A66E3"/>
    <w:rsid w:val="002A6E06"/>
    <w:rsid w:val="002B2A3D"/>
    <w:rsid w:val="002B2C17"/>
    <w:rsid w:val="002B357B"/>
    <w:rsid w:val="002B4157"/>
    <w:rsid w:val="002B64AC"/>
    <w:rsid w:val="002C6584"/>
    <w:rsid w:val="002D5755"/>
    <w:rsid w:val="002E13F6"/>
    <w:rsid w:val="002E1890"/>
    <w:rsid w:val="002E4413"/>
    <w:rsid w:val="002E78E8"/>
    <w:rsid w:val="002F1D79"/>
    <w:rsid w:val="0030009F"/>
    <w:rsid w:val="003011AF"/>
    <w:rsid w:val="00303B55"/>
    <w:rsid w:val="0030761C"/>
    <w:rsid w:val="0031160A"/>
    <w:rsid w:val="00317093"/>
    <w:rsid w:val="00324A6E"/>
    <w:rsid w:val="00327A30"/>
    <w:rsid w:val="00331426"/>
    <w:rsid w:val="00332244"/>
    <w:rsid w:val="00340B72"/>
    <w:rsid w:val="00347572"/>
    <w:rsid w:val="00350B1C"/>
    <w:rsid w:val="00354773"/>
    <w:rsid w:val="00375501"/>
    <w:rsid w:val="00375A4E"/>
    <w:rsid w:val="00382648"/>
    <w:rsid w:val="00387513"/>
    <w:rsid w:val="00390A55"/>
    <w:rsid w:val="00391484"/>
    <w:rsid w:val="00394307"/>
    <w:rsid w:val="00395B03"/>
    <w:rsid w:val="003A6D4A"/>
    <w:rsid w:val="003B215A"/>
    <w:rsid w:val="003B2EFD"/>
    <w:rsid w:val="003B50B8"/>
    <w:rsid w:val="003C30C0"/>
    <w:rsid w:val="003D2090"/>
    <w:rsid w:val="003E2E58"/>
    <w:rsid w:val="003E3DFF"/>
    <w:rsid w:val="003E4E21"/>
    <w:rsid w:val="003E5DEB"/>
    <w:rsid w:val="003F15F4"/>
    <w:rsid w:val="00410243"/>
    <w:rsid w:val="00411572"/>
    <w:rsid w:val="004211E3"/>
    <w:rsid w:val="00422178"/>
    <w:rsid w:val="00440874"/>
    <w:rsid w:val="00440BA7"/>
    <w:rsid w:val="00441C12"/>
    <w:rsid w:val="004443BE"/>
    <w:rsid w:val="00445843"/>
    <w:rsid w:val="0045317C"/>
    <w:rsid w:val="0045726B"/>
    <w:rsid w:val="00464309"/>
    <w:rsid w:val="00466880"/>
    <w:rsid w:val="00471A5D"/>
    <w:rsid w:val="00472908"/>
    <w:rsid w:val="004759E5"/>
    <w:rsid w:val="00477D82"/>
    <w:rsid w:val="00494868"/>
    <w:rsid w:val="004A2379"/>
    <w:rsid w:val="004A667D"/>
    <w:rsid w:val="004B0151"/>
    <w:rsid w:val="004B1936"/>
    <w:rsid w:val="004B3529"/>
    <w:rsid w:val="004C017B"/>
    <w:rsid w:val="004C3198"/>
    <w:rsid w:val="004D0237"/>
    <w:rsid w:val="004D4874"/>
    <w:rsid w:val="004D60E5"/>
    <w:rsid w:val="004E0E4C"/>
    <w:rsid w:val="004E204F"/>
    <w:rsid w:val="004E4F8F"/>
    <w:rsid w:val="004F6DCE"/>
    <w:rsid w:val="005119AB"/>
    <w:rsid w:val="00514701"/>
    <w:rsid w:val="005155B1"/>
    <w:rsid w:val="005176F4"/>
    <w:rsid w:val="0052223D"/>
    <w:rsid w:val="00525EA1"/>
    <w:rsid w:val="0052612D"/>
    <w:rsid w:val="0053186C"/>
    <w:rsid w:val="00543672"/>
    <w:rsid w:val="00544733"/>
    <w:rsid w:val="00547DD0"/>
    <w:rsid w:val="00554556"/>
    <w:rsid w:val="00554CE6"/>
    <w:rsid w:val="00556819"/>
    <w:rsid w:val="00562100"/>
    <w:rsid w:val="005645B1"/>
    <w:rsid w:val="005722F7"/>
    <w:rsid w:val="00574785"/>
    <w:rsid w:val="00577B5E"/>
    <w:rsid w:val="00577D00"/>
    <w:rsid w:val="00584F1B"/>
    <w:rsid w:val="00590BDD"/>
    <w:rsid w:val="00591BE6"/>
    <w:rsid w:val="0059342F"/>
    <w:rsid w:val="00595662"/>
    <w:rsid w:val="005A1370"/>
    <w:rsid w:val="005A2B1D"/>
    <w:rsid w:val="005B0B85"/>
    <w:rsid w:val="005B15FD"/>
    <w:rsid w:val="005B441E"/>
    <w:rsid w:val="005B5A9D"/>
    <w:rsid w:val="005B79F1"/>
    <w:rsid w:val="005C3A0C"/>
    <w:rsid w:val="005D04A4"/>
    <w:rsid w:val="005D0C85"/>
    <w:rsid w:val="005D1DAB"/>
    <w:rsid w:val="005E1F55"/>
    <w:rsid w:val="005E33D5"/>
    <w:rsid w:val="005E5632"/>
    <w:rsid w:val="005F1063"/>
    <w:rsid w:val="005F4115"/>
    <w:rsid w:val="005F5773"/>
    <w:rsid w:val="006013E5"/>
    <w:rsid w:val="00602633"/>
    <w:rsid w:val="00602F3F"/>
    <w:rsid w:val="00611140"/>
    <w:rsid w:val="00613762"/>
    <w:rsid w:val="00614181"/>
    <w:rsid w:val="00615396"/>
    <w:rsid w:val="00616E52"/>
    <w:rsid w:val="00622D50"/>
    <w:rsid w:val="006254E7"/>
    <w:rsid w:val="00635266"/>
    <w:rsid w:val="00636A1B"/>
    <w:rsid w:val="00641D7C"/>
    <w:rsid w:val="0064397A"/>
    <w:rsid w:val="00646ABC"/>
    <w:rsid w:val="00651890"/>
    <w:rsid w:val="00654B5D"/>
    <w:rsid w:val="00654DD9"/>
    <w:rsid w:val="006627F8"/>
    <w:rsid w:val="00666C70"/>
    <w:rsid w:val="006761DF"/>
    <w:rsid w:val="0068423A"/>
    <w:rsid w:val="00691A3C"/>
    <w:rsid w:val="006942B5"/>
    <w:rsid w:val="0069761E"/>
    <w:rsid w:val="006A2DCE"/>
    <w:rsid w:val="006A7897"/>
    <w:rsid w:val="006B49CA"/>
    <w:rsid w:val="006B57C9"/>
    <w:rsid w:val="006C30D3"/>
    <w:rsid w:val="006C313C"/>
    <w:rsid w:val="006C4526"/>
    <w:rsid w:val="006D60A7"/>
    <w:rsid w:val="006D70E0"/>
    <w:rsid w:val="006E2061"/>
    <w:rsid w:val="006E7A78"/>
    <w:rsid w:val="006F3DCE"/>
    <w:rsid w:val="006F6540"/>
    <w:rsid w:val="006F772C"/>
    <w:rsid w:val="00704173"/>
    <w:rsid w:val="00716D52"/>
    <w:rsid w:val="0072057A"/>
    <w:rsid w:val="00721DA5"/>
    <w:rsid w:val="007241E1"/>
    <w:rsid w:val="0072712B"/>
    <w:rsid w:val="007319CC"/>
    <w:rsid w:val="00731BC2"/>
    <w:rsid w:val="00731C89"/>
    <w:rsid w:val="007343C2"/>
    <w:rsid w:val="00734C46"/>
    <w:rsid w:val="00736021"/>
    <w:rsid w:val="00737BA7"/>
    <w:rsid w:val="00737FF9"/>
    <w:rsid w:val="00741295"/>
    <w:rsid w:val="00745F87"/>
    <w:rsid w:val="00751A02"/>
    <w:rsid w:val="00767BA6"/>
    <w:rsid w:val="00771C00"/>
    <w:rsid w:val="007732B1"/>
    <w:rsid w:val="00774A01"/>
    <w:rsid w:val="007754EC"/>
    <w:rsid w:val="007813A7"/>
    <w:rsid w:val="00782CBF"/>
    <w:rsid w:val="0078452F"/>
    <w:rsid w:val="00790ED7"/>
    <w:rsid w:val="0079311C"/>
    <w:rsid w:val="00793ED0"/>
    <w:rsid w:val="007A4AFF"/>
    <w:rsid w:val="007B249F"/>
    <w:rsid w:val="007B486A"/>
    <w:rsid w:val="007B5720"/>
    <w:rsid w:val="007B6C4A"/>
    <w:rsid w:val="007C1805"/>
    <w:rsid w:val="007C2BAC"/>
    <w:rsid w:val="007C4237"/>
    <w:rsid w:val="007D21A6"/>
    <w:rsid w:val="007D4425"/>
    <w:rsid w:val="007D4E8B"/>
    <w:rsid w:val="007D6691"/>
    <w:rsid w:val="007F19B5"/>
    <w:rsid w:val="007F1A56"/>
    <w:rsid w:val="007F300A"/>
    <w:rsid w:val="007F3CA6"/>
    <w:rsid w:val="0080721A"/>
    <w:rsid w:val="00811E75"/>
    <w:rsid w:val="00814353"/>
    <w:rsid w:val="00816985"/>
    <w:rsid w:val="00821886"/>
    <w:rsid w:val="008320E4"/>
    <w:rsid w:val="008406EB"/>
    <w:rsid w:val="008433C3"/>
    <w:rsid w:val="00862AAC"/>
    <w:rsid w:val="00862B2B"/>
    <w:rsid w:val="00871620"/>
    <w:rsid w:val="0088131D"/>
    <w:rsid w:val="008827E1"/>
    <w:rsid w:val="00882EE3"/>
    <w:rsid w:val="00893005"/>
    <w:rsid w:val="008A5A60"/>
    <w:rsid w:val="008B0531"/>
    <w:rsid w:val="008B0A91"/>
    <w:rsid w:val="008C18BF"/>
    <w:rsid w:val="008C2BA4"/>
    <w:rsid w:val="008C2D93"/>
    <w:rsid w:val="008C58E6"/>
    <w:rsid w:val="008C6D1F"/>
    <w:rsid w:val="008D0A7C"/>
    <w:rsid w:val="008D492C"/>
    <w:rsid w:val="008D6256"/>
    <w:rsid w:val="008D7710"/>
    <w:rsid w:val="008D78DB"/>
    <w:rsid w:val="008E0980"/>
    <w:rsid w:val="008E1D10"/>
    <w:rsid w:val="008E3256"/>
    <w:rsid w:val="00901817"/>
    <w:rsid w:val="009028E5"/>
    <w:rsid w:val="00907ECF"/>
    <w:rsid w:val="00913366"/>
    <w:rsid w:val="0091489D"/>
    <w:rsid w:val="009178F3"/>
    <w:rsid w:val="00924958"/>
    <w:rsid w:val="009255BB"/>
    <w:rsid w:val="009351F8"/>
    <w:rsid w:val="00946D96"/>
    <w:rsid w:val="009538A3"/>
    <w:rsid w:val="00954D06"/>
    <w:rsid w:val="009604CE"/>
    <w:rsid w:val="00965A6F"/>
    <w:rsid w:val="0096780A"/>
    <w:rsid w:val="00967B7F"/>
    <w:rsid w:val="00970529"/>
    <w:rsid w:val="0097323D"/>
    <w:rsid w:val="00974810"/>
    <w:rsid w:val="00985622"/>
    <w:rsid w:val="00992690"/>
    <w:rsid w:val="00992A4B"/>
    <w:rsid w:val="0099345B"/>
    <w:rsid w:val="00996550"/>
    <w:rsid w:val="009A37F2"/>
    <w:rsid w:val="009A532F"/>
    <w:rsid w:val="009A6114"/>
    <w:rsid w:val="009B0EBC"/>
    <w:rsid w:val="009B3043"/>
    <w:rsid w:val="009B36A1"/>
    <w:rsid w:val="009B57DB"/>
    <w:rsid w:val="009B6257"/>
    <w:rsid w:val="009B6368"/>
    <w:rsid w:val="009B7F8B"/>
    <w:rsid w:val="009C16D3"/>
    <w:rsid w:val="009C1B01"/>
    <w:rsid w:val="009C1D8F"/>
    <w:rsid w:val="009C227D"/>
    <w:rsid w:val="009C3145"/>
    <w:rsid w:val="009C6B23"/>
    <w:rsid w:val="009C6D62"/>
    <w:rsid w:val="009D004B"/>
    <w:rsid w:val="009D4813"/>
    <w:rsid w:val="009D68BE"/>
    <w:rsid w:val="009D79E2"/>
    <w:rsid w:val="009E1022"/>
    <w:rsid w:val="009E2C30"/>
    <w:rsid w:val="009E365B"/>
    <w:rsid w:val="009E487B"/>
    <w:rsid w:val="009E540C"/>
    <w:rsid w:val="009E7F74"/>
    <w:rsid w:val="009F160B"/>
    <w:rsid w:val="009F69F0"/>
    <w:rsid w:val="009F7C42"/>
    <w:rsid w:val="00A001DC"/>
    <w:rsid w:val="00A01F41"/>
    <w:rsid w:val="00A038B7"/>
    <w:rsid w:val="00A03CD2"/>
    <w:rsid w:val="00A07604"/>
    <w:rsid w:val="00A11610"/>
    <w:rsid w:val="00A14166"/>
    <w:rsid w:val="00A21B8D"/>
    <w:rsid w:val="00A231F1"/>
    <w:rsid w:val="00A24B64"/>
    <w:rsid w:val="00A31960"/>
    <w:rsid w:val="00A352FB"/>
    <w:rsid w:val="00A35E6C"/>
    <w:rsid w:val="00A37106"/>
    <w:rsid w:val="00A4087E"/>
    <w:rsid w:val="00A50C7B"/>
    <w:rsid w:val="00A518E1"/>
    <w:rsid w:val="00A56FAB"/>
    <w:rsid w:val="00A573D7"/>
    <w:rsid w:val="00A6234D"/>
    <w:rsid w:val="00A73A3C"/>
    <w:rsid w:val="00A774E6"/>
    <w:rsid w:val="00A832A8"/>
    <w:rsid w:val="00A8480E"/>
    <w:rsid w:val="00A852D5"/>
    <w:rsid w:val="00A85E3C"/>
    <w:rsid w:val="00A86521"/>
    <w:rsid w:val="00A87B4D"/>
    <w:rsid w:val="00A934A6"/>
    <w:rsid w:val="00A94F12"/>
    <w:rsid w:val="00A97511"/>
    <w:rsid w:val="00AA33CB"/>
    <w:rsid w:val="00AA5C09"/>
    <w:rsid w:val="00AB0EFB"/>
    <w:rsid w:val="00AB1AFB"/>
    <w:rsid w:val="00AB4ABA"/>
    <w:rsid w:val="00AC02AA"/>
    <w:rsid w:val="00AC100B"/>
    <w:rsid w:val="00AC1DD4"/>
    <w:rsid w:val="00AC3057"/>
    <w:rsid w:val="00AD0864"/>
    <w:rsid w:val="00AD1262"/>
    <w:rsid w:val="00AD31C5"/>
    <w:rsid w:val="00AD6424"/>
    <w:rsid w:val="00AE15A7"/>
    <w:rsid w:val="00AE4AFA"/>
    <w:rsid w:val="00AE7BAA"/>
    <w:rsid w:val="00B0179A"/>
    <w:rsid w:val="00B05248"/>
    <w:rsid w:val="00B05B59"/>
    <w:rsid w:val="00B24C35"/>
    <w:rsid w:val="00B25FC5"/>
    <w:rsid w:val="00B27CA1"/>
    <w:rsid w:val="00B3680B"/>
    <w:rsid w:val="00B36844"/>
    <w:rsid w:val="00B407D9"/>
    <w:rsid w:val="00B42223"/>
    <w:rsid w:val="00B42AB6"/>
    <w:rsid w:val="00B70442"/>
    <w:rsid w:val="00B73E33"/>
    <w:rsid w:val="00B81552"/>
    <w:rsid w:val="00B81742"/>
    <w:rsid w:val="00B827E5"/>
    <w:rsid w:val="00B855CD"/>
    <w:rsid w:val="00B86DDF"/>
    <w:rsid w:val="00B9157E"/>
    <w:rsid w:val="00B926C7"/>
    <w:rsid w:val="00BA19FC"/>
    <w:rsid w:val="00BA5D1D"/>
    <w:rsid w:val="00BA6A44"/>
    <w:rsid w:val="00BB0575"/>
    <w:rsid w:val="00BC39E8"/>
    <w:rsid w:val="00BC4751"/>
    <w:rsid w:val="00BC5256"/>
    <w:rsid w:val="00BC6248"/>
    <w:rsid w:val="00BD119F"/>
    <w:rsid w:val="00BD1886"/>
    <w:rsid w:val="00BD6CEF"/>
    <w:rsid w:val="00BE3018"/>
    <w:rsid w:val="00BE4F83"/>
    <w:rsid w:val="00BE56B2"/>
    <w:rsid w:val="00BF08BE"/>
    <w:rsid w:val="00BF2F03"/>
    <w:rsid w:val="00BF32B6"/>
    <w:rsid w:val="00BF3D54"/>
    <w:rsid w:val="00BF57EC"/>
    <w:rsid w:val="00BF5904"/>
    <w:rsid w:val="00C07EEB"/>
    <w:rsid w:val="00C1018A"/>
    <w:rsid w:val="00C13E17"/>
    <w:rsid w:val="00C140E4"/>
    <w:rsid w:val="00C20B33"/>
    <w:rsid w:val="00C233FA"/>
    <w:rsid w:val="00C30011"/>
    <w:rsid w:val="00C35CBF"/>
    <w:rsid w:val="00C3771E"/>
    <w:rsid w:val="00C40D59"/>
    <w:rsid w:val="00C41FE2"/>
    <w:rsid w:val="00C514E9"/>
    <w:rsid w:val="00C538E0"/>
    <w:rsid w:val="00C5390E"/>
    <w:rsid w:val="00C620FF"/>
    <w:rsid w:val="00C6740D"/>
    <w:rsid w:val="00C67A2F"/>
    <w:rsid w:val="00C719A6"/>
    <w:rsid w:val="00C777E6"/>
    <w:rsid w:val="00C824C5"/>
    <w:rsid w:val="00C910E9"/>
    <w:rsid w:val="00C9614B"/>
    <w:rsid w:val="00CD4D61"/>
    <w:rsid w:val="00CE3F24"/>
    <w:rsid w:val="00CE5D45"/>
    <w:rsid w:val="00CE6E9C"/>
    <w:rsid w:val="00CF1D24"/>
    <w:rsid w:val="00CF1F68"/>
    <w:rsid w:val="00CF37A0"/>
    <w:rsid w:val="00CF7639"/>
    <w:rsid w:val="00D03547"/>
    <w:rsid w:val="00D05816"/>
    <w:rsid w:val="00D07B68"/>
    <w:rsid w:val="00D07E10"/>
    <w:rsid w:val="00D1381E"/>
    <w:rsid w:val="00D146F8"/>
    <w:rsid w:val="00D164B0"/>
    <w:rsid w:val="00D2005A"/>
    <w:rsid w:val="00D21754"/>
    <w:rsid w:val="00D274FB"/>
    <w:rsid w:val="00D30F83"/>
    <w:rsid w:val="00D45560"/>
    <w:rsid w:val="00D4776E"/>
    <w:rsid w:val="00D5068D"/>
    <w:rsid w:val="00D51920"/>
    <w:rsid w:val="00D54A95"/>
    <w:rsid w:val="00D54B41"/>
    <w:rsid w:val="00D55F73"/>
    <w:rsid w:val="00D63347"/>
    <w:rsid w:val="00D80178"/>
    <w:rsid w:val="00D81249"/>
    <w:rsid w:val="00D9220D"/>
    <w:rsid w:val="00D94A09"/>
    <w:rsid w:val="00D954A8"/>
    <w:rsid w:val="00D97B26"/>
    <w:rsid w:val="00DA1FBD"/>
    <w:rsid w:val="00DA4737"/>
    <w:rsid w:val="00DA7819"/>
    <w:rsid w:val="00DB18CF"/>
    <w:rsid w:val="00DB6EB9"/>
    <w:rsid w:val="00DC1AD4"/>
    <w:rsid w:val="00DC3A40"/>
    <w:rsid w:val="00DD22CF"/>
    <w:rsid w:val="00DD3004"/>
    <w:rsid w:val="00DD3956"/>
    <w:rsid w:val="00DE66F8"/>
    <w:rsid w:val="00DF1EDC"/>
    <w:rsid w:val="00DF2C01"/>
    <w:rsid w:val="00DF6739"/>
    <w:rsid w:val="00E0056D"/>
    <w:rsid w:val="00E00C54"/>
    <w:rsid w:val="00E012CE"/>
    <w:rsid w:val="00E04044"/>
    <w:rsid w:val="00E04A85"/>
    <w:rsid w:val="00E06C06"/>
    <w:rsid w:val="00E11BC9"/>
    <w:rsid w:val="00E13909"/>
    <w:rsid w:val="00E23956"/>
    <w:rsid w:val="00E24710"/>
    <w:rsid w:val="00E26E18"/>
    <w:rsid w:val="00E33D94"/>
    <w:rsid w:val="00E363AF"/>
    <w:rsid w:val="00E43773"/>
    <w:rsid w:val="00E43C20"/>
    <w:rsid w:val="00E5515E"/>
    <w:rsid w:val="00E563C5"/>
    <w:rsid w:val="00E60003"/>
    <w:rsid w:val="00E63BF8"/>
    <w:rsid w:val="00E64954"/>
    <w:rsid w:val="00E7260E"/>
    <w:rsid w:val="00E75057"/>
    <w:rsid w:val="00E764F1"/>
    <w:rsid w:val="00E800B1"/>
    <w:rsid w:val="00E82B04"/>
    <w:rsid w:val="00E82C83"/>
    <w:rsid w:val="00E90A18"/>
    <w:rsid w:val="00EA0D91"/>
    <w:rsid w:val="00EA3F1F"/>
    <w:rsid w:val="00EA7981"/>
    <w:rsid w:val="00EB1A50"/>
    <w:rsid w:val="00EB4CE3"/>
    <w:rsid w:val="00EB5799"/>
    <w:rsid w:val="00EB5E13"/>
    <w:rsid w:val="00EB73F8"/>
    <w:rsid w:val="00EC60A8"/>
    <w:rsid w:val="00EC7A65"/>
    <w:rsid w:val="00ED16B5"/>
    <w:rsid w:val="00ED4EC6"/>
    <w:rsid w:val="00ED581C"/>
    <w:rsid w:val="00ED5A4C"/>
    <w:rsid w:val="00EE050C"/>
    <w:rsid w:val="00EE10A3"/>
    <w:rsid w:val="00EE22B2"/>
    <w:rsid w:val="00EF1F07"/>
    <w:rsid w:val="00EF544C"/>
    <w:rsid w:val="00EF5C23"/>
    <w:rsid w:val="00F01257"/>
    <w:rsid w:val="00F04943"/>
    <w:rsid w:val="00F11FFA"/>
    <w:rsid w:val="00F134D7"/>
    <w:rsid w:val="00F14367"/>
    <w:rsid w:val="00F15363"/>
    <w:rsid w:val="00F17FE0"/>
    <w:rsid w:val="00F223C9"/>
    <w:rsid w:val="00F25300"/>
    <w:rsid w:val="00F25B6E"/>
    <w:rsid w:val="00F30E14"/>
    <w:rsid w:val="00F3242B"/>
    <w:rsid w:val="00F470F2"/>
    <w:rsid w:val="00F54035"/>
    <w:rsid w:val="00F56E86"/>
    <w:rsid w:val="00F60B79"/>
    <w:rsid w:val="00F62CD4"/>
    <w:rsid w:val="00F65840"/>
    <w:rsid w:val="00F67A5B"/>
    <w:rsid w:val="00F769E8"/>
    <w:rsid w:val="00F85435"/>
    <w:rsid w:val="00F920FD"/>
    <w:rsid w:val="00F940BD"/>
    <w:rsid w:val="00F9550B"/>
    <w:rsid w:val="00FA1455"/>
    <w:rsid w:val="00FA3F76"/>
    <w:rsid w:val="00FA46A7"/>
    <w:rsid w:val="00FB44BF"/>
    <w:rsid w:val="00FB6970"/>
    <w:rsid w:val="00FB6EC3"/>
    <w:rsid w:val="00FB7CC0"/>
    <w:rsid w:val="00FC34F6"/>
    <w:rsid w:val="00FC5170"/>
    <w:rsid w:val="00FD2ED1"/>
    <w:rsid w:val="00FD5864"/>
    <w:rsid w:val="00FE0779"/>
    <w:rsid w:val="00FE1F14"/>
    <w:rsid w:val="00FF4006"/>
    <w:rsid w:val="00FF6D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4C"/>
    <w:pPr>
      <w:suppressAutoHyphens/>
      <w:spacing w:after="0" w:line="240" w:lineRule="auto"/>
    </w:pPr>
    <w:rPr>
      <w:rFonts w:ascii="Arial" w:eastAsia="Times" w:hAnsi="Arial" w:cs="Arial"/>
      <w:lang w:eastAsia="ar-SA"/>
    </w:rPr>
  </w:style>
  <w:style w:type="paragraph" w:styleId="Heading1">
    <w:name w:val="heading 1"/>
    <w:aliases w:val="Chapter heading,Char"/>
    <w:basedOn w:val="Normal"/>
    <w:next w:val="Normal"/>
    <w:link w:val="Heading1Char"/>
    <w:qFormat/>
    <w:rsid w:val="00ED5A4C"/>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ED5A4C"/>
    <w:pPr>
      <w:keepNext/>
      <w:numPr>
        <w:ilvl w:val="1"/>
        <w:numId w:val="1"/>
      </w:numPr>
      <w:spacing w:before="160" w:after="120"/>
      <w:outlineLvl w:val="1"/>
    </w:pPr>
    <w:rPr>
      <w:b/>
      <w:bCs/>
    </w:rPr>
  </w:style>
  <w:style w:type="paragraph" w:styleId="Heading3">
    <w:name w:val="heading 3"/>
    <w:basedOn w:val="Normal"/>
    <w:next w:val="Normal"/>
    <w:link w:val="Heading3Char"/>
    <w:qFormat/>
    <w:rsid w:val="00F9550B"/>
    <w:pPr>
      <w:keepNext/>
      <w:tabs>
        <w:tab w:val="num" w:pos="0"/>
      </w:tabs>
      <w:spacing w:before="240" w:after="60"/>
      <w:outlineLvl w:val="2"/>
    </w:pPr>
    <w:rPr>
      <w:b/>
      <w:bCs/>
    </w:rPr>
  </w:style>
  <w:style w:type="paragraph" w:styleId="Heading4">
    <w:name w:val="heading 4"/>
    <w:basedOn w:val="Normal"/>
    <w:next w:val="Normal"/>
    <w:link w:val="Heading4Char"/>
    <w:qFormat/>
    <w:rsid w:val="00F9550B"/>
    <w:pPr>
      <w:keepNext/>
      <w:tabs>
        <w:tab w:val="num" w:pos="0"/>
      </w:tabs>
      <w:outlineLvl w:val="3"/>
    </w:pPr>
    <w:rPr>
      <w:sz w:val="56"/>
      <w:szCs w:val="56"/>
    </w:rPr>
  </w:style>
  <w:style w:type="paragraph" w:styleId="Heading5">
    <w:name w:val="heading 5"/>
    <w:basedOn w:val="Normal"/>
    <w:next w:val="Normal"/>
    <w:link w:val="Heading5Char"/>
    <w:qFormat/>
    <w:rsid w:val="00F9550B"/>
    <w:pPr>
      <w:keepNext/>
      <w:tabs>
        <w:tab w:val="num" w:pos="0"/>
      </w:tabs>
      <w:outlineLvl w:val="4"/>
    </w:pPr>
    <w:rPr>
      <w:sz w:val="52"/>
      <w:szCs w:val="52"/>
    </w:rPr>
  </w:style>
  <w:style w:type="paragraph" w:styleId="Heading6">
    <w:name w:val="heading 6"/>
    <w:basedOn w:val="Normal"/>
    <w:next w:val="Normal"/>
    <w:link w:val="Heading6Char"/>
    <w:qFormat/>
    <w:rsid w:val="00F9550B"/>
    <w:pPr>
      <w:keepNext/>
      <w:tabs>
        <w:tab w:val="num" w:pos="0"/>
      </w:tabs>
      <w:spacing w:after="120"/>
      <w:outlineLvl w:val="5"/>
    </w:pPr>
    <w:rPr>
      <w:b/>
      <w:bCs/>
    </w:rPr>
  </w:style>
  <w:style w:type="paragraph" w:styleId="Heading7">
    <w:name w:val="heading 7"/>
    <w:basedOn w:val="Normal"/>
    <w:next w:val="Normal"/>
    <w:link w:val="Heading7Char"/>
    <w:uiPriority w:val="99"/>
    <w:qFormat/>
    <w:rsid w:val="00F9550B"/>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uiPriority w:val="99"/>
    <w:qFormat/>
    <w:rsid w:val="00F9550B"/>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uiPriority w:val="99"/>
    <w:qFormat/>
    <w:rsid w:val="00F9550B"/>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Char Char"/>
    <w:basedOn w:val="DefaultParagraphFont"/>
    <w:link w:val="Heading1"/>
    <w:rsid w:val="00ED5A4C"/>
    <w:rPr>
      <w:rFonts w:ascii="Arial" w:eastAsia="Times" w:hAnsi="Arial" w:cs="Arial"/>
      <w:b/>
      <w:bCs/>
      <w:kern w:val="1"/>
      <w:sz w:val="28"/>
      <w:szCs w:val="28"/>
      <w:lang w:eastAsia="ar-SA"/>
    </w:rPr>
  </w:style>
  <w:style w:type="character" w:customStyle="1" w:styleId="Heading2Char">
    <w:name w:val="Heading 2 Char"/>
    <w:aliases w:val="- Chapter sub-heading Char"/>
    <w:basedOn w:val="DefaultParagraphFont"/>
    <w:link w:val="Heading2"/>
    <w:rsid w:val="00ED5A4C"/>
    <w:rPr>
      <w:rFonts w:ascii="Arial" w:eastAsia="Times" w:hAnsi="Arial" w:cs="Arial"/>
      <w:b/>
      <w:bCs/>
      <w:lang w:eastAsia="ar-SA"/>
    </w:rPr>
  </w:style>
  <w:style w:type="paragraph" w:styleId="Header">
    <w:name w:val="header"/>
    <w:aliases w:val=" Char"/>
    <w:basedOn w:val="Normal"/>
    <w:link w:val="HeaderChar"/>
    <w:uiPriority w:val="99"/>
    <w:unhideWhenUsed/>
    <w:rsid w:val="00ED5A4C"/>
    <w:pPr>
      <w:tabs>
        <w:tab w:val="center" w:pos="4513"/>
        <w:tab w:val="right" w:pos="9026"/>
      </w:tabs>
    </w:pPr>
  </w:style>
  <w:style w:type="character" w:customStyle="1" w:styleId="HeaderChar">
    <w:name w:val="Header Char"/>
    <w:aliases w:val=" Char Char"/>
    <w:basedOn w:val="DefaultParagraphFont"/>
    <w:link w:val="Header"/>
    <w:uiPriority w:val="99"/>
    <w:rsid w:val="00ED5A4C"/>
    <w:rPr>
      <w:rFonts w:ascii="Arial" w:eastAsia="Times" w:hAnsi="Arial" w:cs="Arial"/>
      <w:lang w:eastAsia="ar-SA"/>
    </w:rPr>
  </w:style>
  <w:style w:type="character" w:customStyle="1" w:styleId="FootnoteCharacters">
    <w:name w:val="Footnote Characters"/>
    <w:basedOn w:val="DefaultParagraphFont"/>
    <w:rsid w:val="00ED5A4C"/>
    <w:rPr>
      <w:vertAlign w:val="superscript"/>
    </w:rPr>
  </w:style>
  <w:style w:type="paragraph" w:styleId="Footer">
    <w:name w:val="footer"/>
    <w:basedOn w:val="Normal"/>
    <w:link w:val="FooterChar"/>
    <w:uiPriority w:val="99"/>
    <w:rsid w:val="00ED5A4C"/>
    <w:pPr>
      <w:tabs>
        <w:tab w:val="center" w:pos="4153"/>
        <w:tab w:val="right" w:pos="8306"/>
      </w:tabs>
    </w:pPr>
  </w:style>
  <w:style w:type="character" w:customStyle="1" w:styleId="FooterChar">
    <w:name w:val="Footer Char"/>
    <w:basedOn w:val="DefaultParagraphFont"/>
    <w:link w:val="Footer"/>
    <w:uiPriority w:val="99"/>
    <w:rsid w:val="00ED5A4C"/>
    <w:rPr>
      <w:rFonts w:ascii="Arial" w:eastAsia="Times" w:hAnsi="Arial" w:cs="Arial"/>
      <w:lang w:eastAsia="ar-SA"/>
    </w:rPr>
  </w:style>
  <w:style w:type="paragraph" w:styleId="FootnoteText">
    <w:name w:val="footnote text"/>
    <w:basedOn w:val="Normal"/>
    <w:link w:val="FootnoteTextChar"/>
    <w:uiPriority w:val="99"/>
    <w:semiHidden/>
    <w:rsid w:val="00ED5A4C"/>
    <w:rPr>
      <w:rFonts w:eastAsia="Times New Roman"/>
      <w:sz w:val="20"/>
      <w:szCs w:val="20"/>
    </w:rPr>
  </w:style>
  <w:style w:type="character" w:customStyle="1" w:styleId="FootnoteTextChar">
    <w:name w:val="Footnote Text Char"/>
    <w:basedOn w:val="DefaultParagraphFont"/>
    <w:link w:val="FootnoteText"/>
    <w:uiPriority w:val="99"/>
    <w:semiHidden/>
    <w:rsid w:val="00ED5A4C"/>
    <w:rPr>
      <w:rFonts w:ascii="Arial" w:eastAsia="Times New Roman" w:hAnsi="Arial" w:cs="Arial"/>
      <w:sz w:val="20"/>
      <w:szCs w:val="20"/>
      <w:lang w:eastAsia="ar-SA"/>
    </w:rPr>
  </w:style>
  <w:style w:type="paragraph" w:styleId="ListParagraph">
    <w:name w:val="List Paragraph"/>
    <w:basedOn w:val="Normal"/>
    <w:link w:val="ListParagraphChar"/>
    <w:uiPriority w:val="34"/>
    <w:qFormat/>
    <w:rsid w:val="00ED5A4C"/>
    <w:pPr>
      <w:ind w:left="720"/>
    </w:pPr>
  </w:style>
  <w:style w:type="paragraph" w:customStyle="1" w:styleId="Heading1PH">
    <w:name w:val="Heading 1 PH"/>
    <w:basedOn w:val="Heading1"/>
    <w:link w:val="Heading1PHChar"/>
    <w:qFormat/>
    <w:rsid w:val="00ED5A4C"/>
    <w:pPr>
      <w:pBdr>
        <w:bottom w:val="none" w:sz="0" w:space="0" w:color="auto"/>
      </w:pBdr>
      <w:spacing w:after="0"/>
    </w:pPr>
    <w:rPr>
      <w:sz w:val="40"/>
      <w:szCs w:val="40"/>
    </w:rPr>
  </w:style>
  <w:style w:type="character" w:customStyle="1" w:styleId="Heading1PHChar">
    <w:name w:val="Heading 1 PH Char"/>
    <w:basedOn w:val="Heading1Char"/>
    <w:link w:val="Heading1PH"/>
    <w:rsid w:val="00ED5A4C"/>
    <w:rPr>
      <w:rFonts w:ascii="Arial" w:eastAsia="Times" w:hAnsi="Arial" w:cs="Arial"/>
      <w:b/>
      <w:bCs/>
      <w:kern w:val="1"/>
      <w:sz w:val="40"/>
      <w:szCs w:val="40"/>
      <w:lang w:eastAsia="ar-SA"/>
    </w:rPr>
  </w:style>
  <w:style w:type="character" w:customStyle="1" w:styleId="ListParagraphChar">
    <w:name w:val="List Paragraph Char"/>
    <w:basedOn w:val="DefaultParagraphFont"/>
    <w:link w:val="ListParagraph"/>
    <w:uiPriority w:val="34"/>
    <w:rsid w:val="00ED5A4C"/>
    <w:rPr>
      <w:rFonts w:ascii="Arial" w:eastAsia="Times" w:hAnsi="Arial" w:cs="Arial"/>
      <w:lang w:eastAsia="ar-SA"/>
    </w:rPr>
  </w:style>
  <w:style w:type="paragraph" w:styleId="BodyText3">
    <w:name w:val="Body Text 3"/>
    <w:basedOn w:val="Normal"/>
    <w:link w:val="BodyText3Char"/>
    <w:uiPriority w:val="99"/>
    <w:rsid w:val="00ED5A4C"/>
    <w:pPr>
      <w:spacing w:after="120"/>
    </w:pPr>
    <w:rPr>
      <w:sz w:val="16"/>
      <w:szCs w:val="16"/>
    </w:rPr>
  </w:style>
  <w:style w:type="character" w:customStyle="1" w:styleId="BodyText3Char">
    <w:name w:val="Body Text 3 Char"/>
    <w:basedOn w:val="DefaultParagraphFont"/>
    <w:link w:val="BodyText3"/>
    <w:uiPriority w:val="99"/>
    <w:rsid w:val="00ED5A4C"/>
    <w:rPr>
      <w:rFonts w:ascii="Arial" w:eastAsia="Times" w:hAnsi="Arial" w:cs="Arial"/>
      <w:sz w:val="16"/>
      <w:szCs w:val="16"/>
      <w:lang w:eastAsia="ar-SA"/>
    </w:rPr>
  </w:style>
  <w:style w:type="paragraph" w:styleId="BalloonText">
    <w:name w:val="Balloon Text"/>
    <w:basedOn w:val="Normal"/>
    <w:link w:val="BalloonTextChar"/>
    <w:uiPriority w:val="99"/>
    <w:unhideWhenUsed/>
    <w:rsid w:val="00ED5A4C"/>
    <w:rPr>
      <w:rFonts w:ascii="Tahoma" w:hAnsi="Tahoma" w:cs="Tahoma"/>
      <w:sz w:val="16"/>
      <w:szCs w:val="16"/>
    </w:rPr>
  </w:style>
  <w:style w:type="character" w:customStyle="1" w:styleId="BalloonTextChar">
    <w:name w:val="Balloon Text Char"/>
    <w:basedOn w:val="DefaultParagraphFont"/>
    <w:link w:val="BalloonText"/>
    <w:uiPriority w:val="99"/>
    <w:rsid w:val="00ED5A4C"/>
    <w:rPr>
      <w:rFonts w:ascii="Tahoma" w:eastAsia="Times" w:hAnsi="Tahoma" w:cs="Tahoma"/>
      <w:sz w:val="16"/>
      <w:szCs w:val="16"/>
      <w:lang w:eastAsia="ar-SA"/>
    </w:rPr>
  </w:style>
  <w:style w:type="paragraph" w:customStyle="1" w:styleId="Violetexplanatorytext">
    <w:name w:val="Violet explanatory text"/>
    <w:basedOn w:val="Normal"/>
    <w:link w:val="VioletexplanatorytextChar"/>
    <w:qFormat/>
    <w:rsid w:val="002827D6"/>
    <w:rPr>
      <w:b/>
      <w:i/>
      <w:color w:val="800080"/>
    </w:rPr>
  </w:style>
  <w:style w:type="character" w:customStyle="1" w:styleId="VioletexplanatorytextChar">
    <w:name w:val="Violet explanatory text Char"/>
    <w:basedOn w:val="DefaultParagraphFont"/>
    <w:link w:val="Violetexplanatorytext"/>
    <w:rsid w:val="002827D6"/>
    <w:rPr>
      <w:rFonts w:ascii="Arial" w:eastAsia="Times" w:hAnsi="Arial" w:cs="Arial"/>
      <w:b/>
      <w:i/>
      <w:color w:val="800080"/>
      <w:lang w:eastAsia="ar-SA"/>
    </w:rPr>
  </w:style>
  <w:style w:type="paragraph" w:customStyle="1" w:styleId="hbookbodytext">
    <w:name w:val="h/book body text"/>
    <w:basedOn w:val="Normal"/>
    <w:uiPriority w:val="99"/>
    <w:rsid w:val="002827D6"/>
    <w:pPr>
      <w:spacing w:after="80" w:line="260" w:lineRule="exact"/>
    </w:pPr>
  </w:style>
  <w:style w:type="paragraph" w:styleId="BodyText2">
    <w:name w:val="Body Text 2"/>
    <w:basedOn w:val="Normal"/>
    <w:link w:val="BodyText2Char"/>
    <w:unhideWhenUsed/>
    <w:rsid w:val="002827D6"/>
    <w:pPr>
      <w:spacing w:after="120" w:line="480" w:lineRule="auto"/>
    </w:pPr>
  </w:style>
  <w:style w:type="character" w:customStyle="1" w:styleId="BodyText2Char">
    <w:name w:val="Body Text 2 Char"/>
    <w:basedOn w:val="DefaultParagraphFont"/>
    <w:link w:val="BodyText2"/>
    <w:rsid w:val="002827D6"/>
    <w:rPr>
      <w:rFonts w:ascii="Arial" w:eastAsia="Times" w:hAnsi="Arial" w:cs="Arial"/>
      <w:lang w:eastAsia="ar-SA"/>
    </w:rPr>
  </w:style>
  <w:style w:type="paragraph" w:styleId="BodyText">
    <w:name w:val="Body Text"/>
    <w:basedOn w:val="Normal"/>
    <w:link w:val="BodyTextChar"/>
    <w:uiPriority w:val="99"/>
    <w:unhideWhenUsed/>
    <w:rsid w:val="002E13F6"/>
    <w:pPr>
      <w:spacing w:after="120"/>
    </w:pPr>
  </w:style>
  <w:style w:type="character" w:customStyle="1" w:styleId="BodyTextChar">
    <w:name w:val="Body Text Char"/>
    <w:basedOn w:val="DefaultParagraphFont"/>
    <w:link w:val="BodyText"/>
    <w:uiPriority w:val="99"/>
    <w:rsid w:val="002E13F6"/>
    <w:rPr>
      <w:rFonts w:ascii="Arial" w:eastAsia="Times" w:hAnsi="Arial" w:cs="Arial"/>
      <w:lang w:eastAsia="ar-SA"/>
    </w:rPr>
  </w:style>
  <w:style w:type="paragraph" w:styleId="List">
    <w:name w:val="List"/>
    <w:basedOn w:val="BodyText"/>
    <w:semiHidden/>
    <w:rsid w:val="002E13F6"/>
    <w:pPr>
      <w:spacing w:after="0"/>
    </w:pPr>
    <w:rPr>
      <w:rFonts w:eastAsia="Times New Roman" w:cs="Tahoma"/>
    </w:rPr>
  </w:style>
  <w:style w:type="paragraph" w:customStyle="1" w:styleId="hbookarialtext">
    <w:name w:val="h/book arial text"/>
    <w:basedOn w:val="hbookbodytext"/>
    <w:uiPriority w:val="99"/>
    <w:rsid w:val="002E13F6"/>
    <w:rPr>
      <w:sz w:val="20"/>
      <w:szCs w:val="20"/>
    </w:rPr>
  </w:style>
  <w:style w:type="paragraph" w:customStyle="1" w:styleId="hbookfootertext">
    <w:name w:val="h/book footer text"/>
    <w:basedOn w:val="Normal"/>
    <w:rsid w:val="002E13F6"/>
    <w:pPr>
      <w:spacing w:after="80" w:line="260" w:lineRule="exact"/>
    </w:pPr>
    <w:rPr>
      <w:sz w:val="18"/>
      <w:szCs w:val="18"/>
    </w:rPr>
  </w:style>
  <w:style w:type="character" w:customStyle="1" w:styleId="Heading3Char">
    <w:name w:val="Heading 3 Char"/>
    <w:basedOn w:val="DefaultParagraphFont"/>
    <w:link w:val="Heading3"/>
    <w:rsid w:val="00F9550B"/>
    <w:rPr>
      <w:rFonts w:ascii="Arial" w:eastAsia="Times" w:hAnsi="Arial" w:cs="Arial"/>
      <w:b/>
      <w:bCs/>
      <w:lang w:eastAsia="ar-SA"/>
    </w:rPr>
  </w:style>
  <w:style w:type="character" w:customStyle="1" w:styleId="Heading4Char">
    <w:name w:val="Heading 4 Char"/>
    <w:basedOn w:val="DefaultParagraphFont"/>
    <w:link w:val="Heading4"/>
    <w:rsid w:val="00F9550B"/>
    <w:rPr>
      <w:rFonts w:ascii="Arial" w:eastAsia="Times" w:hAnsi="Arial" w:cs="Arial"/>
      <w:sz w:val="56"/>
      <w:szCs w:val="56"/>
      <w:lang w:eastAsia="ar-SA"/>
    </w:rPr>
  </w:style>
  <w:style w:type="character" w:customStyle="1" w:styleId="Heading5Char">
    <w:name w:val="Heading 5 Char"/>
    <w:basedOn w:val="DefaultParagraphFont"/>
    <w:link w:val="Heading5"/>
    <w:rsid w:val="00F9550B"/>
    <w:rPr>
      <w:rFonts w:ascii="Arial" w:eastAsia="Times" w:hAnsi="Arial" w:cs="Arial"/>
      <w:sz w:val="52"/>
      <w:szCs w:val="52"/>
      <w:lang w:eastAsia="ar-SA"/>
    </w:rPr>
  </w:style>
  <w:style w:type="character" w:customStyle="1" w:styleId="Heading6Char">
    <w:name w:val="Heading 6 Char"/>
    <w:basedOn w:val="DefaultParagraphFont"/>
    <w:link w:val="Heading6"/>
    <w:rsid w:val="00F9550B"/>
    <w:rPr>
      <w:rFonts w:ascii="Arial" w:eastAsia="Times" w:hAnsi="Arial" w:cs="Arial"/>
      <w:b/>
      <w:bCs/>
      <w:lang w:eastAsia="ar-SA"/>
    </w:rPr>
  </w:style>
  <w:style w:type="character" w:customStyle="1" w:styleId="Heading7Char">
    <w:name w:val="Heading 7 Char"/>
    <w:basedOn w:val="DefaultParagraphFont"/>
    <w:link w:val="Heading7"/>
    <w:uiPriority w:val="99"/>
    <w:rsid w:val="00F9550B"/>
    <w:rPr>
      <w:rFonts w:ascii="Helvetica" w:eastAsia="Times" w:hAnsi="Helvetica" w:cs="Helvetica"/>
      <w:sz w:val="20"/>
      <w:szCs w:val="20"/>
      <w:lang w:eastAsia="ar-SA"/>
    </w:rPr>
  </w:style>
  <w:style w:type="character" w:customStyle="1" w:styleId="Heading8Char">
    <w:name w:val="Heading 8 Char"/>
    <w:basedOn w:val="DefaultParagraphFont"/>
    <w:link w:val="Heading8"/>
    <w:uiPriority w:val="99"/>
    <w:rsid w:val="00F9550B"/>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uiPriority w:val="99"/>
    <w:rsid w:val="00F9550B"/>
    <w:rPr>
      <w:rFonts w:ascii="Arial" w:eastAsia="Times" w:hAnsi="Arial" w:cs="Arial"/>
      <w:b/>
      <w:bCs/>
      <w:i/>
      <w:iCs/>
      <w:sz w:val="18"/>
      <w:szCs w:val="18"/>
      <w:lang w:eastAsia="ar-SA"/>
    </w:rPr>
  </w:style>
  <w:style w:type="character" w:styleId="Hyperlink">
    <w:name w:val="Hyperlink"/>
    <w:basedOn w:val="DefaultParagraphFont"/>
    <w:uiPriority w:val="99"/>
    <w:rsid w:val="00F9550B"/>
    <w:rPr>
      <w:color w:val="0000FF"/>
      <w:u w:val="single"/>
    </w:rPr>
  </w:style>
  <w:style w:type="character" w:styleId="FollowedHyperlink">
    <w:name w:val="FollowedHyperlink"/>
    <w:basedOn w:val="DefaultParagraphFont"/>
    <w:rsid w:val="00F9550B"/>
    <w:rPr>
      <w:color w:val="800080"/>
      <w:u w:val="single"/>
    </w:rPr>
  </w:style>
  <w:style w:type="character" w:styleId="PageNumber">
    <w:name w:val="page number"/>
    <w:basedOn w:val="DefaultParagraphFont"/>
    <w:rsid w:val="00F9550B"/>
  </w:style>
  <w:style w:type="character" w:customStyle="1" w:styleId="Bullets">
    <w:name w:val="Bullets"/>
    <w:rsid w:val="00F9550B"/>
    <w:rPr>
      <w:rFonts w:ascii="StarSymbol" w:eastAsia="StarSymbol" w:hAnsi="StarSymbol" w:cs="StarSymbol"/>
      <w:sz w:val="18"/>
      <w:szCs w:val="18"/>
    </w:rPr>
  </w:style>
  <w:style w:type="paragraph" w:styleId="TOC1">
    <w:name w:val="toc 1"/>
    <w:basedOn w:val="Normal"/>
    <w:next w:val="Normal"/>
    <w:uiPriority w:val="39"/>
    <w:rsid w:val="00F9550B"/>
    <w:pPr>
      <w:spacing w:before="120" w:after="120"/>
    </w:pPr>
    <w:rPr>
      <w:b/>
      <w:bCs/>
      <w:sz w:val="20"/>
      <w:szCs w:val="20"/>
    </w:rPr>
  </w:style>
  <w:style w:type="paragraph" w:styleId="TOC2">
    <w:name w:val="toc 2"/>
    <w:basedOn w:val="Normal"/>
    <w:next w:val="Normal"/>
    <w:uiPriority w:val="39"/>
    <w:rsid w:val="00F9550B"/>
    <w:pPr>
      <w:tabs>
        <w:tab w:val="right" w:leader="dot" w:pos="8210"/>
      </w:tabs>
      <w:spacing w:after="6"/>
      <w:ind w:left="397"/>
    </w:pPr>
    <w:rPr>
      <w:sz w:val="18"/>
      <w:szCs w:val="18"/>
    </w:rPr>
  </w:style>
  <w:style w:type="paragraph" w:styleId="TOC3">
    <w:name w:val="toc 3"/>
    <w:basedOn w:val="Normal"/>
    <w:next w:val="Normal"/>
    <w:uiPriority w:val="39"/>
    <w:rsid w:val="00F9550B"/>
    <w:pPr>
      <w:ind w:left="440"/>
    </w:pPr>
  </w:style>
  <w:style w:type="paragraph" w:styleId="TOC8">
    <w:name w:val="toc 8"/>
    <w:basedOn w:val="Normal"/>
    <w:next w:val="Normal"/>
    <w:uiPriority w:val="39"/>
    <w:rsid w:val="00F9550B"/>
    <w:pPr>
      <w:ind w:left="1540"/>
    </w:pPr>
  </w:style>
  <w:style w:type="paragraph" w:customStyle="1" w:styleId="TableContents">
    <w:name w:val="Table Contents"/>
    <w:basedOn w:val="Normal"/>
    <w:uiPriority w:val="99"/>
    <w:rsid w:val="00F9550B"/>
    <w:pPr>
      <w:suppressLineNumbers/>
    </w:pPr>
  </w:style>
  <w:style w:type="paragraph" w:customStyle="1" w:styleId="TableHeading">
    <w:name w:val="Table Heading"/>
    <w:basedOn w:val="TableContents"/>
    <w:uiPriority w:val="99"/>
    <w:rsid w:val="00F9550B"/>
    <w:pPr>
      <w:jc w:val="center"/>
    </w:pPr>
    <w:rPr>
      <w:b/>
      <w:bCs/>
    </w:rPr>
  </w:style>
  <w:style w:type="paragraph" w:customStyle="1" w:styleId="Contents10">
    <w:name w:val="Contents 10"/>
    <w:basedOn w:val="Normal"/>
    <w:uiPriority w:val="99"/>
    <w:rsid w:val="00F9550B"/>
    <w:pPr>
      <w:suppressLineNumbers/>
      <w:tabs>
        <w:tab w:val="right" w:leader="dot" w:pos="9637"/>
      </w:tabs>
      <w:ind w:left="2547"/>
    </w:pPr>
    <w:rPr>
      <w:rFonts w:cs="Tahoma"/>
    </w:rPr>
  </w:style>
  <w:style w:type="paragraph" w:customStyle="1" w:styleId="Framecontents">
    <w:name w:val="Frame contents"/>
    <w:basedOn w:val="BodyText"/>
    <w:uiPriority w:val="99"/>
    <w:rsid w:val="00F9550B"/>
    <w:pPr>
      <w:spacing w:after="0"/>
    </w:pPr>
    <w:rPr>
      <w:rFonts w:eastAsia="Times New Roman"/>
    </w:rPr>
  </w:style>
  <w:style w:type="table" w:styleId="TableGrid">
    <w:name w:val="Table Grid"/>
    <w:basedOn w:val="TableNormal"/>
    <w:uiPriority w:val="59"/>
    <w:rsid w:val="00F955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9550B"/>
    <w:pPr>
      <w:autoSpaceDE w:val="0"/>
      <w:autoSpaceDN w:val="0"/>
      <w:adjustRightInd w:val="0"/>
      <w:spacing w:after="0" w:line="240" w:lineRule="auto"/>
    </w:pPr>
    <w:rPr>
      <w:rFonts w:ascii="Dax-Medium" w:eastAsia="SimSun" w:hAnsi="Dax-Medium" w:cs="Dax-Medium"/>
      <w:color w:val="000000"/>
      <w:sz w:val="24"/>
      <w:szCs w:val="24"/>
    </w:rPr>
  </w:style>
  <w:style w:type="paragraph" w:styleId="TOCHeading">
    <w:name w:val="TOC Heading"/>
    <w:basedOn w:val="Heading1"/>
    <w:next w:val="Normal"/>
    <w:uiPriority w:val="39"/>
    <w:qFormat/>
    <w:rsid w:val="00F9550B"/>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F9550B"/>
    <w:rPr>
      <w:rFonts w:ascii="Arial" w:eastAsia="Times" w:hAnsi="Arial" w:cs="Arial"/>
      <w:lang w:eastAsia="ar-SA"/>
    </w:rPr>
  </w:style>
  <w:style w:type="paragraph" w:styleId="CommentText">
    <w:name w:val="annotation text"/>
    <w:basedOn w:val="Normal"/>
    <w:link w:val="CommentTextChar"/>
    <w:uiPriority w:val="99"/>
    <w:semiHidden/>
    <w:unhideWhenUsed/>
    <w:rsid w:val="00F9550B"/>
  </w:style>
  <w:style w:type="character" w:customStyle="1" w:styleId="CommentTextChar1">
    <w:name w:val="Comment Text Char1"/>
    <w:basedOn w:val="DefaultParagraphFont"/>
    <w:uiPriority w:val="99"/>
    <w:semiHidden/>
    <w:rsid w:val="00F9550B"/>
    <w:rPr>
      <w:rFonts w:ascii="Arial" w:eastAsia="Times" w:hAnsi="Arial" w:cs="Arial"/>
      <w:sz w:val="20"/>
      <w:szCs w:val="20"/>
      <w:lang w:eastAsia="ar-SA"/>
    </w:rPr>
  </w:style>
  <w:style w:type="character" w:customStyle="1" w:styleId="CommentSubjectChar">
    <w:name w:val="Comment Subject Char"/>
    <w:basedOn w:val="CommentTextChar"/>
    <w:link w:val="CommentSubject"/>
    <w:uiPriority w:val="99"/>
    <w:semiHidden/>
    <w:rsid w:val="00F9550B"/>
    <w:rPr>
      <w:rFonts w:ascii="Arial" w:eastAsia="Times" w:hAnsi="Arial" w:cs="Arial"/>
      <w:b/>
      <w:bCs/>
      <w:lang w:eastAsia="ar-SA"/>
    </w:rPr>
  </w:style>
  <w:style w:type="paragraph" w:styleId="CommentSubject">
    <w:name w:val="annotation subject"/>
    <w:basedOn w:val="CommentText"/>
    <w:next w:val="CommentText"/>
    <w:link w:val="CommentSubjectChar"/>
    <w:uiPriority w:val="99"/>
    <w:semiHidden/>
    <w:unhideWhenUsed/>
    <w:rsid w:val="00F9550B"/>
    <w:rPr>
      <w:b/>
      <w:bCs/>
    </w:rPr>
  </w:style>
  <w:style w:type="character" w:customStyle="1" w:styleId="CommentSubjectChar1">
    <w:name w:val="Comment Subject Char1"/>
    <w:basedOn w:val="CommentTextChar1"/>
    <w:uiPriority w:val="99"/>
    <w:semiHidden/>
    <w:rsid w:val="00F9550B"/>
    <w:rPr>
      <w:rFonts w:ascii="Arial" w:eastAsia="Times" w:hAnsi="Arial" w:cs="Arial"/>
      <w:b/>
      <w:bCs/>
      <w:sz w:val="20"/>
      <w:szCs w:val="20"/>
      <w:lang w:eastAsia="ar-SA"/>
    </w:rPr>
  </w:style>
  <w:style w:type="character" w:customStyle="1" w:styleId="apple-style-span">
    <w:name w:val="apple-style-span"/>
    <w:basedOn w:val="DefaultParagraphFont"/>
    <w:rsid w:val="00F9550B"/>
  </w:style>
  <w:style w:type="character" w:customStyle="1" w:styleId="apple-converted-space">
    <w:name w:val="apple-converted-space"/>
    <w:basedOn w:val="DefaultParagraphFont"/>
    <w:rsid w:val="00F9550B"/>
  </w:style>
  <w:style w:type="character" w:customStyle="1" w:styleId="DocumentMapChar">
    <w:name w:val="Document Map Char"/>
    <w:basedOn w:val="DefaultParagraphFont"/>
    <w:link w:val="DocumentMap"/>
    <w:uiPriority w:val="99"/>
    <w:semiHidden/>
    <w:rsid w:val="00F9550B"/>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F9550B"/>
    <w:rPr>
      <w:rFonts w:ascii="Tahoma" w:hAnsi="Tahoma" w:cs="Tahoma"/>
      <w:sz w:val="16"/>
      <w:szCs w:val="16"/>
    </w:rPr>
  </w:style>
  <w:style w:type="character" w:customStyle="1" w:styleId="DocumentMapChar1">
    <w:name w:val="Document Map Char1"/>
    <w:basedOn w:val="DefaultParagraphFont"/>
    <w:uiPriority w:val="99"/>
    <w:semiHidden/>
    <w:rsid w:val="00F9550B"/>
    <w:rPr>
      <w:rFonts w:ascii="Tahoma" w:eastAsia="Times" w:hAnsi="Tahoma" w:cs="Tahoma"/>
      <w:sz w:val="16"/>
      <w:szCs w:val="16"/>
      <w:lang w:eastAsia="ar-SA"/>
    </w:rPr>
  </w:style>
  <w:style w:type="paragraph" w:customStyle="1" w:styleId="Heading2PH">
    <w:name w:val="Heading 2 PH"/>
    <w:basedOn w:val="Normal"/>
    <w:next w:val="Normal"/>
    <w:link w:val="Heading2PHChar"/>
    <w:qFormat/>
    <w:rsid w:val="00F9550B"/>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F9550B"/>
    <w:rPr>
      <w:rFonts w:ascii="Arial" w:eastAsia="Times" w:hAnsi="Arial" w:cs="Arial"/>
      <w:b/>
      <w:bCs/>
      <w:kern w:val="1"/>
      <w:sz w:val="28"/>
      <w:szCs w:val="40"/>
      <w:lang w:eastAsia="ar-SA"/>
    </w:rPr>
  </w:style>
  <w:style w:type="paragraph" w:styleId="NormalWeb">
    <w:name w:val="Normal (Web)"/>
    <w:basedOn w:val="Normal"/>
    <w:uiPriority w:val="99"/>
    <w:unhideWhenUsed/>
    <w:rsid w:val="00F9550B"/>
    <w:pPr>
      <w:suppressAutoHyphens w:val="0"/>
      <w:spacing w:before="100" w:beforeAutospacing="1" w:after="100" w:afterAutospacing="1"/>
    </w:pPr>
    <w:rPr>
      <w:rFonts w:ascii="Times New Roman" w:eastAsia="Times New Roman" w:hAnsi="Times New Roman" w:cs="Times New Roman"/>
      <w:sz w:val="24"/>
      <w:szCs w:val="24"/>
      <w:lang w:eastAsia="zh-CN"/>
    </w:rPr>
  </w:style>
  <w:style w:type="paragraph" w:customStyle="1" w:styleId="Bulletpoints">
    <w:name w:val="Bullet points"/>
    <w:basedOn w:val="ListParagraph"/>
    <w:link w:val="BulletpointsChar"/>
    <w:qFormat/>
    <w:rsid w:val="00F9550B"/>
    <w:pPr>
      <w:numPr>
        <w:numId w:val="2"/>
      </w:numPr>
      <w:ind w:left="714" w:hanging="357"/>
    </w:pPr>
  </w:style>
  <w:style w:type="character" w:customStyle="1" w:styleId="BulletpointsChar">
    <w:name w:val="Bullet points Char"/>
    <w:basedOn w:val="ListParagraphChar"/>
    <w:link w:val="Bulletpoints"/>
    <w:rsid w:val="00F9550B"/>
    <w:rPr>
      <w:rFonts w:ascii="Arial" w:eastAsia="Times" w:hAnsi="Arial" w:cs="Arial"/>
      <w:lang w:eastAsia="ar-SA"/>
    </w:rPr>
  </w:style>
  <w:style w:type="paragraph" w:styleId="PlainText">
    <w:name w:val="Plain Text"/>
    <w:basedOn w:val="Normal"/>
    <w:link w:val="PlainTextChar"/>
    <w:uiPriority w:val="99"/>
    <w:unhideWhenUsed/>
    <w:rsid w:val="00F9550B"/>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F9550B"/>
    <w:rPr>
      <w:rFonts w:ascii="Consolas" w:eastAsia="SimSun" w:hAnsi="Consolas" w:cs="Times New Roman"/>
      <w:sz w:val="21"/>
      <w:szCs w:val="21"/>
    </w:rPr>
  </w:style>
  <w:style w:type="character" w:styleId="Strong">
    <w:name w:val="Strong"/>
    <w:basedOn w:val="DefaultParagraphFont"/>
    <w:uiPriority w:val="22"/>
    <w:qFormat/>
    <w:rsid w:val="00F9550B"/>
    <w:rPr>
      <w:rFonts w:ascii="Verdana" w:hAnsi="Verdana" w:hint="default"/>
      <w:b/>
      <w:bCs/>
      <w:color w:val="000000"/>
      <w:sz w:val="18"/>
      <w:szCs w:val="18"/>
    </w:rPr>
  </w:style>
  <w:style w:type="character" w:styleId="Emphasis">
    <w:name w:val="Emphasis"/>
    <w:basedOn w:val="DefaultParagraphFont"/>
    <w:uiPriority w:val="20"/>
    <w:qFormat/>
    <w:rsid w:val="00F9550B"/>
    <w:rPr>
      <w:i/>
      <w:iCs/>
    </w:rPr>
  </w:style>
  <w:style w:type="paragraph" w:customStyle="1" w:styleId="NormalWeb1">
    <w:name w:val="Normal (Web)1"/>
    <w:basedOn w:val="Normal"/>
    <w:rsid w:val="00F9550B"/>
    <w:pPr>
      <w:suppressAutoHyphens w:val="0"/>
    </w:pPr>
    <w:rPr>
      <w:rFonts w:ascii="Arial Unicode MS" w:eastAsia="Arial Unicode MS" w:hAnsi="Arial Unicode MS" w:cs="Arial Unicode MS"/>
      <w:sz w:val="24"/>
      <w:szCs w:val="24"/>
      <w:lang w:eastAsia="en-US"/>
    </w:rPr>
  </w:style>
  <w:style w:type="character" w:customStyle="1" w:styleId="normal0020tablechar">
    <w:name w:val="normal_0020table__char"/>
    <w:basedOn w:val="DefaultParagraphFont"/>
    <w:rsid w:val="00F9550B"/>
  </w:style>
  <w:style w:type="paragraph" w:styleId="Index1">
    <w:name w:val="index 1"/>
    <w:basedOn w:val="Normal"/>
    <w:autoRedefine/>
    <w:uiPriority w:val="99"/>
    <w:unhideWhenUsed/>
    <w:rsid w:val="00F9550B"/>
    <w:pPr>
      <w:suppressAutoHyphens w:val="0"/>
      <w:spacing w:after="60"/>
    </w:pPr>
    <w:rPr>
      <w:rFonts w:eastAsia="Times New Roman"/>
      <w:color w:val="000000"/>
      <w:sz w:val="18"/>
      <w:szCs w:val="18"/>
      <w:lang w:eastAsia="zh-CN"/>
    </w:rPr>
  </w:style>
  <w:style w:type="paragraph" w:styleId="BodyTextIndent">
    <w:name w:val="Body Text Indent"/>
    <w:basedOn w:val="Normal"/>
    <w:link w:val="BodyTextIndentChar"/>
    <w:uiPriority w:val="99"/>
    <w:unhideWhenUsed/>
    <w:rsid w:val="00391484"/>
    <w:pPr>
      <w:spacing w:after="120"/>
      <w:ind w:left="283"/>
    </w:pPr>
  </w:style>
  <w:style w:type="character" w:customStyle="1" w:styleId="BodyTextIndentChar">
    <w:name w:val="Body Text Indent Char"/>
    <w:basedOn w:val="DefaultParagraphFont"/>
    <w:link w:val="BodyTextIndent"/>
    <w:uiPriority w:val="99"/>
    <w:rsid w:val="00391484"/>
    <w:rPr>
      <w:rFonts w:ascii="Arial" w:eastAsia="Times" w:hAnsi="Arial" w:cs="Arial"/>
      <w:lang w:eastAsia="ar-SA"/>
    </w:rPr>
  </w:style>
  <w:style w:type="character" w:styleId="FootnoteReference">
    <w:name w:val="footnote reference"/>
    <w:basedOn w:val="DefaultParagraphFont"/>
    <w:semiHidden/>
    <w:rsid w:val="00391484"/>
    <w:rPr>
      <w:vertAlign w:val="superscript"/>
    </w:rPr>
  </w:style>
  <w:style w:type="paragraph" w:customStyle="1" w:styleId="Pa3">
    <w:name w:val="Pa3"/>
    <w:basedOn w:val="Normal"/>
    <w:next w:val="Normal"/>
    <w:uiPriority w:val="99"/>
    <w:rsid w:val="003011AF"/>
    <w:pPr>
      <w:suppressAutoHyphens w:val="0"/>
      <w:autoSpaceDE w:val="0"/>
      <w:autoSpaceDN w:val="0"/>
      <w:adjustRightInd w:val="0"/>
      <w:spacing w:line="221" w:lineRule="atLeast"/>
    </w:pPr>
    <w:rPr>
      <w:rFonts w:ascii="StoneSans" w:eastAsiaTheme="minorHAnsi" w:hAnsi="StoneSans"/>
      <w:sz w:val="24"/>
      <w:szCs w:val="24"/>
      <w:lang w:eastAsia="en-US"/>
    </w:rPr>
  </w:style>
  <w:style w:type="paragraph" w:customStyle="1" w:styleId="Pa19">
    <w:name w:val="Pa19"/>
    <w:basedOn w:val="Normal"/>
    <w:next w:val="Normal"/>
    <w:uiPriority w:val="99"/>
    <w:rsid w:val="003011AF"/>
    <w:pPr>
      <w:suppressAutoHyphens w:val="0"/>
      <w:autoSpaceDE w:val="0"/>
      <w:autoSpaceDN w:val="0"/>
      <w:adjustRightInd w:val="0"/>
      <w:spacing w:line="261" w:lineRule="atLeast"/>
    </w:pPr>
    <w:rPr>
      <w:rFonts w:ascii="StoneSans" w:eastAsiaTheme="minorHAnsi" w:hAnsi="StoneSans"/>
      <w:sz w:val="24"/>
      <w:szCs w:val="24"/>
      <w:lang w:eastAsia="en-US"/>
    </w:rPr>
  </w:style>
  <w:style w:type="paragraph" w:customStyle="1" w:styleId="TxBr6p6">
    <w:name w:val="TxBr_6p6"/>
    <w:basedOn w:val="Normal"/>
    <w:uiPriority w:val="99"/>
    <w:rsid w:val="003011AF"/>
    <w:pPr>
      <w:tabs>
        <w:tab w:val="left" w:pos="204"/>
      </w:tabs>
      <w:suppressAutoHyphens w:val="0"/>
      <w:snapToGrid w:val="0"/>
      <w:spacing w:line="277" w:lineRule="atLeast"/>
      <w:jc w:val="both"/>
    </w:pPr>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4C"/>
    <w:pPr>
      <w:suppressAutoHyphens/>
      <w:spacing w:after="0" w:line="240" w:lineRule="auto"/>
    </w:pPr>
    <w:rPr>
      <w:rFonts w:ascii="Arial" w:eastAsia="Times" w:hAnsi="Arial" w:cs="Arial"/>
      <w:lang w:eastAsia="ar-SA"/>
    </w:rPr>
  </w:style>
  <w:style w:type="paragraph" w:styleId="Heading1">
    <w:name w:val="heading 1"/>
    <w:aliases w:val="Chapter heading,Char"/>
    <w:basedOn w:val="Normal"/>
    <w:next w:val="Normal"/>
    <w:link w:val="Heading1Char"/>
    <w:qFormat/>
    <w:rsid w:val="00ED5A4C"/>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ED5A4C"/>
    <w:pPr>
      <w:keepNext/>
      <w:numPr>
        <w:ilvl w:val="1"/>
        <w:numId w:val="1"/>
      </w:numPr>
      <w:spacing w:before="160" w:after="120"/>
      <w:outlineLvl w:val="1"/>
    </w:pPr>
    <w:rPr>
      <w:b/>
      <w:bCs/>
    </w:rPr>
  </w:style>
  <w:style w:type="paragraph" w:styleId="Heading3">
    <w:name w:val="heading 3"/>
    <w:basedOn w:val="Normal"/>
    <w:next w:val="Normal"/>
    <w:link w:val="Heading3Char"/>
    <w:qFormat/>
    <w:rsid w:val="00F9550B"/>
    <w:pPr>
      <w:keepNext/>
      <w:tabs>
        <w:tab w:val="num" w:pos="0"/>
      </w:tabs>
      <w:spacing w:before="240" w:after="60"/>
      <w:outlineLvl w:val="2"/>
    </w:pPr>
    <w:rPr>
      <w:b/>
      <w:bCs/>
    </w:rPr>
  </w:style>
  <w:style w:type="paragraph" w:styleId="Heading4">
    <w:name w:val="heading 4"/>
    <w:basedOn w:val="Normal"/>
    <w:next w:val="Normal"/>
    <w:link w:val="Heading4Char"/>
    <w:qFormat/>
    <w:rsid w:val="00F9550B"/>
    <w:pPr>
      <w:keepNext/>
      <w:tabs>
        <w:tab w:val="num" w:pos="0"/>
      </w:tabs>
      <w:outlineLvl w:val="3"/>
    </w:pPr>
    <w:rPr>
      <w:sz w:val="56"/>
      <w:szCs w:val="56"/>
    </w:rPr>
  </w:style>
  <w:style w:type="paragraph" w:styleId="Heading5">
    <w:name w:val="heading 5"/>
    <w:basedOn w:val="Normal"/>
    <w:next w:val="Normal"/>
    <w:link w:val="Heading5Char"/>
    <w:qFormat/>
    <w:rsid w:val="00F9550B"/>
    <w:pPr>
      <w:keepNext/>
      <w:tabs>
        <w:tab w:val="num" w:pos="0"/>
      </w:tabs>
      <w:outlineLvl w:val="4"/>
    </w:pPr>
    <w:rPr>
      <w:sz w:val="52"/>
      <w:szCs w:val="52"/>
    </w:rPr>
  </w:style>
  <w:style w:type="paragraph" w:styleId="Heading6">
    <w:name w:val="heading 6"/>
    <w:basedOn w:val="Normal"/>
    <w:next w:val="Normal"/>
    <w:link w:val="Heading6Char"/>
    <w:qFormat/>
    <w:rsid w:val="00F9550B"/>
    <w:pPr>
      <w:keepNext/>
      <w:tabs>
        <w:tab w:val="num" w:pos="0"/>
      </w:tabs>
      <w:spacing w:after="120"/>
      <w:outlineLvl w:val="5"/>
    </w:pPr>
    <w:rPr>
      <w:b/>
      <w:bCs/>
    </w:rPr>
  </w:style>
  <w:style w:type="paragraph" w:styleId="Heading7">
    <w:name w:val="heading 7"/>
    <w:basedOn w:val="Normal"/>
    <w:next w:val="Normal"/>
    <w:link w:val="Heading7Char"/>
    <w:uiPriority w:val="99"/>
    <w:qFormat/>
    <w:rsid w:val="00F9550B"/>
    <w:pPr>
      <w:tabs>
        <w:tab w:val="num" w:pos="0"/>
      </w:tabs>
      <w:spacing w:before="240" w:after="60"/>
      <w:outlineLvl w:val="6"/>
    </w:pPr>
    <w:rPr>
      <w:rFonts w:ascii="Helvetica" w:hAnsi="Helvetica" w:cs="Helvetica"/>
      <w:sz w:val="20"/>
      <w:szCs w:val="20"/>
    </w:rPr>
  </w:style>
  <w:style w:type="paragraph" w:styleId="Heading8">
    <w:name w:val="heading 8"/>
    <w:basedOn w:val="Normal"/>
    <w:next w:val="Normal"/>
    <w:link w:val="Heading8Char"/>
    <w:uiPriority w:val="99"/>
    <w:qFormat/>
    <w:rsid w:val="00F9550B"/>
    <w:pPr>
      <w:keepNext/>
      <w:tabs>
        <w:tab w:val="num" w:pos="0"/>
      </w:tabs>
      <w:outlineLvl w:val="7"/>
    </w:pPr>
    <w:rPr>
      <w:rFonts w:eastAsia="Times New Roman"/>
      <w:i/>
      <w:iCs/>
      <w:color w:val="800080"/>
      <w:sz w:val="20"/>
      <w:szCs w:val="20"/>
    </w:rPr>
  </w:style>
  <w:style w:type="paragraph" w:styleId="Heading9">
    <w:name w:val="heading 9"/>
    <w:basedOn w:val="Normal"/>
    <w:next w:val="Normal"/>
    <w:link w:val="Heading9Char"/>
    <w:uiPriority w:val="99"/>
    <w:qFormat/>
    <w:rsid w:val="00F9550B"/>
    <w:pPr>
      <w:tabs>
        <w:tab w:val="num" w:pos="0"/>
        <w:tab w:val="left" w:pos="1584"/>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Char Char"/>
    <w:basedOn w:val="DefaultParagraphFont"/>
    <w:link w:val="Heading1"/>
    <w:rsid w:val="00ED5A4C"/>
    <w:rPr>
      <w:rFonts w:ascii="Arial" w:eastAsia="Times" w:hAnsi="Arial" w:cs="Arial"/>
      <w:b/>
      <w:bCs/>
      <w:kern w:val="1"/>
      <w:sz w:val="28"/>
      <w:szCs w:val="28"/>
      <w:lang w:eastAsia="ar-SA"/>
    </w:rPr>
  </w:style>
  <w:style w:type="character" w:customStyle="1" w:styleId="Heading2Char">
    <w:name w:val="Heading 2 Char"/>
    <w:aliases w:val="- Chapter sub-heading Char"/>
    <w:basedOn w:val="DefaultParagraphFont"/>
    <w:link w:val="Heading2"/>
    <w:rsid w:val="00ED5A4C"/>
    <w:rPr>
      <w:rFonts w:ascii="Arial" w:eastAsia="Times" w:hAnsi="Arial" w:cs="Arial"/>
      <w:b/>
      <w:bCs/>
      <w:lang w:eastAsia="ar-SA"/>
    </w:rPr>
  </w:style>
  <w:style w:type="paragraph" w:styleId="Header">
    <w:name w:val="header"/>
    <w:aliases w:val=" Char"/>
    <w:basedOn w:val="Normal"/>
    <w:link w:val="HeaderChar"/>
    <w:uiPriority w:val="99"/>
    <w:unhideWhenUsed/>
    <w:rsid w:val="00ED5A4C"/>
    <w:pPr>
      <w:tabs>
        <w:tab w:val="center" w:pos="4513"/>
        <w:tab w:val="right" w:pos="9026"/>
      </w:tabs>
    </w:pPr>
  </w:style>
  <w:style w:type="character" w:customStyle="1" w:styleId="HeaderChar">
    <w:name w:val="Header Char"/>
    <w:aliases w:val=" Char Char"/>
    <w:basedOn w:val="DefaultParagraphFont"/>
    <w:link w:val="Header"/>
    <w:uiPriority w:val="99"/>
    <w:rsid w:val="00ED5A4C"/>
    <w:rPr>
      <w:rFonts w:ascii="Arial" w:eastAsia="Times" w:hAnsi="Arial" w:cs="Arial"/>
      <w:lang w:eastAsia="ar-SA"/>
    </w:rPr>
  </w:style>
  <w:style w:type="character" w:customStyle="1" w:styleId="FootnoteCharacters">
    <w:name w:val="Footnote Characters"/>
    <w:basedOn w:val="DefaultParagraphFont"/>
    <w:rsid w:val="00ED5A4C"/>
    <w:rPr>
      <w:vertAlign w:val="superscript"/>
    </w:rPr>
  </w:style>
  <w:style w:type="paragraph" w:styleId="Footer">
    <w:name w:val="footer"/>
    <w:basedOn w:val="Normal"/>
    <w:link w:val="FooterChar"/>
    <w:uiPriority w:val="99"/>
    <w:rsid w:val="00ED5A4C"/>
    <w:pPr>
      <w:tabs>
        <w:tab w:val="center" w:pos="4153"/>
        <w:tab w:val="right" w:pos="8306"/>
      </w:tabs>
    </w:pPr>
  </w:style>
  <w:style w:type="character" w:customStyle="1" w:styleId="FooterChar">
    <w:name w:val="Footer Char"/>
    <w:basedOn w:val="DefaultParagraphFont"/>
    <w:link w:val="Footer"/>
    <w:uiPriority w:val="99"/>
    <w:rsid w:val="00ED5A4C"/>
    <w:rPr>
      <w:rFonts w:ascii="Arial" w:eastAsia="Times" w:hAnsi="Arial" w:cs="Arial"/>
      <w:lang w:eastAsia="ar-SA"/>
    </w:rPr>
  </w:style>
  <w:style w:type="paragraph" w:styleId="FootnoteText">
    <w:name w:val="footnote text"/>
    <w:basedOn w:val="Normal"/>
    <w:link w:val="FootnoteTextChar"/>
    <w:uiPriority w:val="99"/>
    <w:semiHidden/>
    <w:rsid w:val="00ED5A4C"/>
    <w:rPr>
      <w:rFonts w:eastAsia="Times New Roman"/>
      <w:sz w:val="20"/>
      <w:szCs w:val="20"/>
    </w:rPr>
  </w:style>
  <w:style w:type="character" w:customStyle="1" w:styleId="FootnoteTextChar">
    <w:name w:val="Footnote Text Char"/>
    <w:basedOn w:val="DefaultParagraphFont"/>
    <w:link w:val="FootnoteText"/>
    <w:uiPriority w:val="99"/>
    <w:semiHidden/>
    <w:rsid w:val="00ED5A4C"/>
    <w:rPr>
      <w:rFonts w:ascii="Arial" w:eastAsia="Times New Roman" w:hAnsi="Arial" w:cs="Arial"/>
      <w:sz w:val="20"/>
      <w:szCs w:val="20"/>
      <w:lang w:eastAsia="ar-SA"/>
    </w:rPr>
  </w:style>
  <w:style w:type="paragraph" w:styleId="ListParagraph">
    <w:name w:val="List Paragraph"/>
    <w:basedOn w:val="Normal"/>
    <w:link w:val="ListParagraphChar"/>
    <w:uiPriority w:val="34"/>
    <w:qFormat/>
    <w:rsid w:val="00ED5A4C"/>
    <w:pPr>
      <w:ind w:left="720"/>
    </w:pPr>
  </w:style>
  <w:style w:type="paragraph" w:customStyle="1" w:styleId="Heading1PH">
    <w:name w:val="Heading 1 PH"/>
    <w:basedOn w:val="Heading1"/>
    <w:link w:val="Heading1PHChar"/>
    <w:qFormat/>
    <w:rsid w:val="00ED5A4C"/>
    <w:pPr>
      <w:pBdr>
        <w:bottom w:val="none" w:sz="0" w:space="0" w:color="auto"/>
      </w:pBdr>
      <w:spacing w:after="0"/>
    </w:pPr>
    <w:rPr>
      <w:sz w:val="40"/>
      <w:szCs w:val="40"/>
    </w:rPr>
  </w:style>
  <w:style w:type="character" w:customStyle="1" w:styleId="Heading1PHChar">
    <w:name w:val="Heading 1 PH Char"/>
    <w:basedOn w:val="Heading1Char"/>
    <w:link w:val="Heading1PH"/>
    <w:rsid w:val="00ED5A4C"/>
    <w:rPr>
      <w:rFonts w:ascii="Arial" w:eastAsia="Times" w:hAnsi="Arial" w:cs="Arial"/>
      <w:b/>
      <w:bCs/>
      <w:kern w:val="1"/>
      <w:sz w:val="40"/>
      <w:szCs w:val="40"/>
      <w:lang w:eastAsia="ar-SA"/>
    </w:rPr>
  </w:style>
  <w:style w:type="character" w:customStyle="1" w:styleId="ListParagraphChar">
    <w:name w:val="List Paragraph Char"/>
    <w:basedOn w:val="DefaultParagraphFont"/>
    <w:link w:val="ListParagraph"/>
    <w:uiPriority w:val="34"/>
    <w:rsid w:val="00ED5A4C"/>
    <w:rPr>
      <w:rFonts w:ascii="Arial" w:eastAsia="Times" w:hAnsi="Arial" w:cs="Arial"/>
      <w:lang w:eastAsia="ar-SA"/>
    </w:rPr>
  </w:style>
  <w:style w:type="paragraph" w:styleId="BodyText3">
    <w:name w:val="Body Text 3"/>
    <w:basedOn w:val="Normal"/>
    <w:link w:val="BodyText3Char"/>
    <w:uiPriority w:val="99"/>
    <w:rsid w:val="00ED5A4C"/>
    <w:pPr>
      <w:spacing w:after="120"/>
    </w:pPr>
    <w:rPr>
      <w:sz w:val="16"/>
      <w:szCs w:val="16"/>
    </w:rPr>
  </w:style>
  <w:style w:type="character" w:customStyle="1" w:styleId="BodyText3Char">
    <w:name w:val="Body Text 3 Char"/>
    <w:basedOn w:val="DefaultParagraphFont"/>
    <w:link w:val="BodyText3"/>
    <w:uiPriority w:val="99"/>
    <w:rsid w:val="00ED5A4C"/>
    <w:rPr>
      <w:rFonts w:ascii="Arial" w:eastAsia="Times" w:hAnsi="Arial" w:cs="Arial"/>
      <w:sz w:val="16"/>
      <w:szCs w:val="16"/>
      <w:lang w:eastAsia="ar-SA"/>
    </w:rPr>
  </w:style>
  <w:style w:type="paragraph" w:styleId="BalloonText">
    <w:name w:val="Balloon Text"/>
    <w:basedOn w:val="Normal"/>
    <w:link w:val="BalloonTextChar"/>
    <w:uiPriority w:val="99"/>
    <w:unhideWhenUsed/>
    <w:rsid w:val="00ED5A4C"/>
    <w:rPr>
      <w:rFonts w:ascii="Tahoma" w:hAnsi="Tahoma" w:cs="Tahoma"/>
      <w:sz w:val="16"/>
      <w:szCs w:val="16"/>
    </w:rPr>
  </w:style>
  <w:style w:type="character" w:customStyle="1" w:styleId="BalloonTextChar">
    <w:name w:val="Balloon Text Char"/>
    <w:basedOn w:val="DefaultParagraphFont"/>
    <w:link w:val="BalloonText"/>
    <w:uiPriority w:val="99"/>
    <w:rsid w:val="00ED5A4C"/>
    <w:rPr>
      <w:rFonts w:ascii="Tahoma" w:eastAsia="Times" w:hAnsi="Tahoma" w:cs="Tahoma"/>
      <w:sz w:val="16"/>
      <w:szCs w:val="16"/>
      <w:lang w:eastAsia="ar-SA"/>
    </w:rPr>
  </w:style>
  <w:style w:type="paragraph" w:customStyle="1" w:styleId="Violetexplanatorytext">
    <w:name w:val="Violet explanatory text"/>
    <w:basedOn w:val="Normal"/>
    <w:link w:val="VioletexplanatorytextChar"/>
    <w:qFormat/>
    <w:rsid w:val="002827D6"/>
    <w:rPr>
      <w:b/>
      <w:i/>
      <w:color w:val="800080"/>
    </w:rPr>
  </w:style>
  <w:style w:type="character" w:customStyle="1" w:styleId="VioletexplanatorytextChar">
    <w:name w:val="Violet explanatory text Char"/>
    <w:basedOn w:val="DefaultParagraphFont"/>
    <w:link w:val="Violetexplanatorytext"/>
    <w:rsid w:val="002827D6"/>
    <w:rPr>
      <w:rFonts w:ascii="Arial" w:eastAsia="Times" w:hAnsi="Arial" w:cs="Arial"/>
      <w:b/>
      <w:i/>
      <w:color w:val="800080"/>
      <w:lang w:eastAsia="ar-SA"/>
    </w:rPr>
  </w:style>
  <w:style w:type="paragraph" w:customStyle="1" w:styleId="hbookbodytext">
    <w:name w:val="h/book body text"/>
    <w:basedOn w:val="Normal"/>
    <w:uiPriority w:val="99"/>
    <w:rsid w:val="002827D6"/>
    <w:pPr>
      <w:spacing w:after="80" w:line="260" w:lineRule="exact"/>
    </w:pPr>
  </w:style>
  <w:style w:type="paragraph" w:styleId="BodyText2">
    <w:name w:val="Body Text 2"/>
    <w:basedOn w:val="Normal"/>
    <w:link w:val="BodyText2Char"/>
    <w:unhideWhenUsed/>
    <w:rsid w:val="002827D6"/>
    <w:pPr>
      <w:spacing w:after="120" w:line="480" w:lineRule="auto"/>
    </w:pPr>
  </w:style>
  <w:style w:type="character" w:customStyle="1" w:styleId="BodyText2Char">
    <w:name w:val="Body Text 2 Char"/>
    <w:basedOn w:val="DefaultParagraphFont"/>
    <w:link w:val="BodyText2"/>
    <w:rsid w:val="002827D6"/>
    <w:rPr>
      <w:rFonts w:ascii="Arial" w:eastAsia="Times" w:hAnsi="Arial" w:cs="Arial"/>
      <w:lang w:eastAsia="ar-SA"/>
    </w:rPr>
  </w:style>
  <w:style w:type="paragraph" w:styleId="BodyText">
    <w:name w:val="Body Text"/>
    <w:basedOn w:val="Normal"/>
    <w:link w:val="BodyTextChar"/>
    <w:uiPriority w:val="99"/>
    <w:unhideWhenUsed/>
    <w:rsid w:val="002E13F6"/>
    <w:pPr>
      <w:spacing w:after="120"/>
    </w:pPr>
  </w:style>
  <w:style w:type="character" w:customStyle="1" w:styleId="BodyTextChar">
    <w:name w:val="Body Text Char"/>
    <w:basedOn w:val="DefaultParagraphFont"/>
    <w:link w:val="BodyText"/>
    <w:uiPriority w:val="99"/>
    <w:rsid w:val="002E13F6"/>
    <w:rPr>
      <w:rFonts w:ascii="Arial" w:eastAsia="Times" w:hAnsi="Arial" w:cs="Arial"/>
      <w:lang w:eastAsia="ar-SA"/>
    </w:rPr>
  </w:style>
  <w:style w:type="paragraph" w:styleId="List">
    <w:name w:val="List"/>
    <w:basedOn w:val="BodyText"/>
    <w:semiHidden/>
    <w:rsid w:val="002E13F6"/>
    <w:pPr>
      <w:spacing w:after="0"/>
    </w:pPr>
    <w:rPr>
      <w:rFonts w:eastAsia="Times New Roman" w:cs="Tahoma"/>
    </w:rPr>
  </w:style>
  <w:style w:type="paragraph" w:customStyle="1" w:styleId="hbookarialtext">
    <w:name w:val="h/book arial text"/>
    <w:basedOn w:val="hbookbodytext"/>
    <w:uiPriority w:val="99"/>
    <w:rsid w:val="002E13F6"/>
    <w:rPr>
      <w:sz w:val="20"/>
      <w:szCs w:val="20"/>
    </w:rPr>
  </w:style>
  <w:style w:type="paragraph" w:customStyle="1" w:styleId="hbookfootertext">
    <w:name w:val="h/book footer text"/>
    <w:basedOn w:val="Normal"/>
    <w:rsid w:val="002E13F6"/>
    <w:pPr>
      <w:spacing w:after="80" w:line="260" w:lineRule="exact"/>
    </w:pPr>
    <w:rPr>
      <w:sz w:val="18"/>
      <w:szCs w:val="18"/>
    </w:rPr>
  </w:style>
  <w:style w:type="character" w:customStyle="1" w:styleId="Heading3Char">
    <w:name w:val="Heading 3 Char"/>
    <w:basedOn w:val="DefaultParagraphFont"/>
    <w:link w:val="Heading3"/>
    <w:rsid w:val="00F9550B"/>
    <w:rPr>
      <w:rFonts w:ascii="Arial" w:eastAsia="Times" w:hAnsi="Arial" w:cs="Arial"/>
      <w:b/>
      <w:bCs/>
      <w:lang w:eastAsia="ar-SA"/>
    </w:rPr>
  </w:style>
  <w:style w:type="character" w:customStyle="1" w:styleId="Heading4Char">
    <w:name w:val="Heading 4 Char"/>
    <w:basedOn w:val="DefaultParagraphFont"/>
    <w:link w:val="Heading4"/>
    <w:rsid w:val="00F9550B"/>
    <w:rPr>
      <w:rFonts w:ascii="Arial" w:eastAsia="Times" w:hAnsi="Arial" w:cs="Arial"/>
      <w:sz w:val="56"/>
      <w:szCs w:val="56"/>
      <w:lang w:eastAsia="ar-SA"/>
    </w:rPr>
  </w:style>
  <w:style w:type="character" w:customStyle="1" w:styleId="Heading5Char">
    <w:name w:val="Heading 5 Char"/>
    <w:basedOn w:val="DefaultParagraphFont"/>
    <w:link w:val="Heading5"/>
    <w:rsid w:val="00F9550B"/>
    <w:rPr>
      <w:rFonts w:ascii="Arial" w:eastAsia="Times" w:hAnsi="Arial" w:cs="Arial"/>
      <w:sz w:val="52"/>
      <w:szCs w:val="52"/>
      <w:lang w:eastAsia="ar-SA"/>
    </w:rPr>
  </w:style>
  <w:style w:type="character" w:customStyle="1" w:styleId="Heading6Char">
    <w:name w:val="Heading 6 Char"/>
    <w:basedOn w:val="DefaultParagraphFont"/>
    <w:link w:val="Heading6"/>
    <w:rsid w:val="00F9550B"/>
    <w:rPr>
      <w:rFonts w:ascii="Arial" w:eastAsia="Times" w:hAnsi="Arial" w:cs="Arial"/>
      <w:b/>
      <w:bCs/>
      <w:lang w:eastAsia="ar-SA"/>
    </w:rPr>
  </w:style>
  <w:style w:type="character" w:customStyle="1" w:styleId="Heading7Char">
    <w:name w:val="Heading 7 Char"/>
    <w:basedOn w:val="DefaultParagraphFont"/>
    <w:link w:val="Heading7"/>
    <w:uiPriority w:val="99"/>
    <w:rsid w:val="00F9550B"/>
    <w:rPr>
      <w:rFonts w:ascii="Helvetica" w:eastAsia="Times" w:hAnsi="Helvetica" w:cs="Helvetica"/>
      <w:sz w:val="20"/>
      <w:szCs w:val="20"/>
      <w:lang w:eastAsia="ar-SA"/>
    </w:rPr>
  </w:style>
  <w:style w:type="character" w:customStyle="1" w:styleId="Heading8Char">
    <w:name w:val="Heading 8 Char"/>
    <w:basedOn w:val="DefaultParagraphFont"/>
    <w:link w:val="Heading8"/>
    <w:uiPriority w:val="99"/>
    <w:rsid w:val="00F9550B"/>
    <w:rPr>
      <w:rFonts w:ascii="Arial" w:eastAsia="Times New Roman" w:hAnsi="Arial" w:cs="Arial"/>
      <w:i/>
      <w:iCs/>
      <w:color w:val="800080"/>
      <w:sz w:val="20"/>
      <w:szCs w:val="20"/>
      <w:lang w:eastAsia="ar-SA"/>
    </w:rPr>
  </w:style>
  <w:style w:type="character" w:customStyle="1" w:styleId="Heading9Char">
    <w:name w:val="Heading 9 Char"/>
    <w:basedOn w:val="DefaultParagraphFont"/>
    <w:link w:val="Heading9"/>
    <w:uiPriority w:val="99"/>
    <w:rsid w:val="00F9550B"/>
    <w:rPr>
      <w:rFonts w:ascii="Arial" w:eastAsia="Times" w:hAnsi="Arial" w:cs="Arial"/>
      <w:b/>
      <w:bCs/>
      <w:i/>
      <w:iCs/>
      <w:sz w:val="18"/>
      <w:szCs w:val="18"/>
      <w:lang w:eastAsia="ar-SA"/>
    </w:rPr>
  </w:style>
  <w:style w:type="character" w:styleId="Hyperlink">
    <w:name w:val="Hyperlink"/>
    <w:basedOn w:val="DefaultParagraphFont"/>
    <w:uiPriority w:val="99"/>
    <w:rsid w:val="00F9550B"/>
    <w:rPr>
      <w:color w:val="0000FF"/>
      <w:u w:val="single"/>
    </w:rPr>
  </w:style>
  <w:style w:type="character" w:styleId="FollowedHyperlink">
    <w:name w:val="FollowedHyperlink"/>
    <w:basedOn w:val="DefaultParagraphFont"/>
    <w:rsid w:val="00F9550B"/>
    <w:rPr>
      <w:color w:val="800080"/>
      <w:u w:val="single"/>
    </w:rPr>
  </w:style>
  <w:style w:type="character" w:styleId="PageNumber">
    <w:name w:val="page number"/>
    <w:basedOn w:val="DefaultParagraphFont"/>
    <w:rsid w:val="00F9550B"/>
  </w:style>
  <w:style w:type="character" w:customStyle="1" w:styleId="Bullets">
    <w:name w:val="Bullets"/>
    <w:rsid w:val="00F9550B"/>
    <w:rPr>
      <w:rFonts w:ascii="StarSymbol" w:eastAsia="StarSymbol" w:hAnsi="StarSymbol" w:cs="StarSymbol"/>
      <w:sz w:val="18"/>
      <w:szCs w:val="18"/>
    </w:rPr>
  </w:style>
  <w:style w:type="paragraph" w:styleId="TOC1">
    <w:name w:val="toc 1"/>
    <w:basedOn w:val="Normal"/>
    <w:next w:val="Normal"/>
    <w:uiPriority w:val="39"/>
    <w:rsid w:val="00F9550B"/>
    <w:pPr>
      <w:spacing w:before="120" w:after="120"/>
    </w:pPr>
    <w:rPr>
      <w:b/>
      <w:bCs/>
      <w:sz w:val="20"/>
      <w:szCs w:val="20"/>
    </w:rPr>
  </w:style>
  <w:style w:type="paragraph" w:styleId="TOC2">
    <w:name w:val="toc 2"/>
    <w:basedOn w:val="Normal"/>
    <w:next w:val="Normal"/>
    <w:uiPriority w:val="39"/>
    <w:rsid w:val="00F9550B"/>
    <w:pPr>
      <w:tabs>
        <w:tab w:val="right" w:leader="dot" w:pos="8210"/>
      </w:tabs>
      <w:spacing w:after="6"/>
      <w:ind w:left="397"/>
    </w:pPr>
    <w:rPr>
      <w:sz w:val="18"/>
      <w:szCs w:val="18"/>
    </w:rPr>
  </w:style>
  <w:style w:type="paragraph" w:styleId="TOC3">
    <w:name w:val="toc 3"/>
    <w:basedOn w:val="Normal"/>
    <w:next w:val="Normal"/>
    <w:uiPriority w:val="39"/>
    <w:rsid w:val="00F9550B"/>
    <w:pPr>
      <w:ind w:left="440"/>
    </w:pPr>
  </w:style>
  <w:style w:type="paragraph" w:styleId="TOC8">
    <w:name w:val="toc 8"/>
    <w:basedOn w:val="Normal"/>
    <w:next w:val="Normal"/>
    <w:uiPriority w:val="39"/>
    <w:rsid w:val="00F9550B"/>
    <w:pPr>
      <w:ind w:left="1540"/>
    </w:pPr>
  </w:style>
  <w:style w:type="paragraph" w:customStyle="1" w:styleId="TableContents">
    <w:name w:val="Table Contents"/>
    <w:basedOn w:val="Normal"/>
    <w:uiPriority w:val="99"/>
    <w:rsid w:val="00F9550B"/>
    <w:pPr>
      <w:suppressLineNumbers/>
    </w:pPr>
  </w:style>
  <w:style w:type="paragraph" w:customStyle="1" w:styleId="TableHeading">
    <w:name w:val="Table Heading"/>
    <w:basedOn w:val="TableContents"/>
    <w:uiPriority w:val="99"/>
    <w:rsid w:val="00F9550B"/>
    <w:pPr>
      <w:jc w:val="center"/>
    </w:pPr>
    <w:rPr>
      <w:b/>
      <w:bCs/>
    </w:rPr>
  </w:style>
  <w:style w:type="paragraph" w:customStyle="1" w:styleId="Contents10">
    <w:name w:val="Contents 10"/>
    <w:basedOn w:val="Normal"/>
    <w:uiPriority w:val="99"/>
    <w:rsid w:val="00F9550B"/>
    <w:pPr>
      <w:suppressLineNumbers/>
      <w:tabs>
        <w:tab w:val="right" w:leader="dot" w:pos="9637"/>
      </w:tabs>
      <w:ind w:left="2547"/>
    </w:pPr>
    <w:rPr>
      <w:rFonts w:cs="Tahoma"/>
    </w:rPr>
  </w:style>
  <w:style w:type="paragraph" w:customStyle="1" w:styleId="Framecontents">
    <w:name w:val="Frame contents"/>
    <w:basedOn w:val="BodyText"/>
    <w:uiPriority w:val="99"/>
    <w:rsid w:val="00F9550B"/>
    <w:pPr>
      <w:spacing w:after="0"/>
    </w:pPr>
    <w:rPr>
      <w:rFonts w:eastAsia="Times New Roman"/>
    </w:rPr>
  </w:style>
  <w:style w:type="table" w:styleId="TableGrid">
    <w:name w:val="Table Grid"/>
    <w:basedOn w:val="TableNormal"/>
    <w:uiPriority w:val="59"/>
    <w:rsid w:val="00F955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9550B"/>
    <w:pPr>
      <w:autoSpaceDE w:val="0"/>
      <w:autoSpaceDN w:val="0"/>
      <w:adjustRightInd w:val="0"/>
      <w:spacing w:after="0" w:line="240" w:lineRule="auto"/>
    </w:pPr>
    <w:rPr>
      <w:rFonts w:ascii="Dax-Medium" w:eastAsia="SimSun" w:hAnsi="Dax-Medium" w:cs="Dax-Medium"/>
      <w:color w:val="000000"/>
      <w:sz w:val="24"/>
      <w:szCs w:val="24"/>
    </w:rPr>
  </w:style>
  <w:style w:type="paragraph" w:styleId="TOCHeading">
    <w:name w:val="TOC Heading"/>
    <w:basedOn w:val="Heading1"/>
    <w:next w:val="Normal"/>
    <w:uiPriority w:val="39"/>
    <w:qFormat/>
    <w:rsid w:val="00F9550B"/>
    <w:pPr>
      <w:keepLines/>
      <w:numPr>
        <w:numId w:val="0"/>
      </w:numPr>
      <w:pBdr>
        <w:bottom w:val="none" w:sz="0" w:space="0" w:color="auto"/>
      </w:pBdr>
      <w:suppressAutoHyphens w:val="0"/>
      <w:spacing w:before="480" w:after="0" w:line="276" w:lineRule="auto"/>
      <w:outlineLvl w:val="9"/>
    </w:pPr>
    <w:rPr>
      <w:rFonts w:ascii="Cambria" w:eastAsia="SimSun" w:hAnsi="Cambria" w:cs="Times New Roman"/>
      <w:color w:val="365F91"/>
      <w:kern w:val="0"/>
      <w:lang w:val="en-US" w:eastAsia="en-US"/>
    </w:rPr>
  </w:style>
  <w:style w:type="character" w:customStyle="1" w:styleId="CommentTextChar">
    <w:name w:val="Comment Text Char"/>
    <w:basedOn w:val="DefaultParagraphFont"/>
    <w:link w:val="CommentText"/>
    <w:uiPriority w:val="99"/>
    <w:semiHidden/>
    <w:rsid w:val="00F9550B"/>
    <w:rPr>
      <w:rFonts w:ascii="Arial" w:eastAsia="Times" w:hAnsi="Arial" w:cs="Arial"/>
      <w:lang w:eastAsia="ar-SA"/>
    </w:rPr>
  </w:style>
  <w:style w:type="paragraph" w:styleId="CommentText">
    <w:name w:val="annotation text"/>
    <w:basedOn w:val="Normal"/>
    <w:link w:val="CommentTextChar"/>
    <w:uiPriority w:val="99"/>
    <w:semiHidden/>
    <w:unhideWhenUsed/>
    <w:rsid w:val="00F9550B"/>
  </w:style>
  <w:style w:type="character" w:customStyle="1" w:styleId="CommentTextChar1">
    <w:name w:val="Comment Text Char1"/>
    <w:basedOn w:val="DefaultParagraphFont"/>
    <w:uiPriority w:val="99"/>
    <w:semiHidden/>
    <w:rsid w:val="00F9550B"/>
    <w:rPr>
      <w:rFonts w:ascii="Arial" w:eastAsia="Times" w:hAnsi="Arial" w:cs="Arial"/>
      <w:sz w:val="20"/>
      <w:szCs w:val="20"/>
      <w:lang w:eastAsia="ar-SA"/>
    </w:rPr>
  </w:style>
  <w:style w:type="character" w:customStyle="1" w:styleId="CommentSubjectChar">
    <w:name w:val="Comment Subject Char"/>
    <w:basedOn w:val="CommentTextChar"/>
    <w:link w:val="CommentSubject"/>
    <w:uiPriority w:val="99"/>
    <w:semiHidden/>
    <w:rsid w:val="00F9550B"/>
    <w:rPr>
      <w:rFonts w:ascii="Arial" w:eastAsia="Times" w:hAnsi="Arial" w:cs="Arial"/>
      <w:b/>
      <w:bCs/>
      <w:lang w:eastAsia="ar-SA"/>
    </w:rPr>
  </w:style>
  <w:style w:type="paragraph" w:styleId="CommentSubject">
    <w:name w:val="annotation subject"/>
    <w:basedOn w:val="CommentText"/>
    <w:next w:val="CommentText"/>
    <w:link w:val="CommentSubjectChar"/>
    <w:uiPriority w:val="99"/>
    <w:semiHidden/>
    <w:unhideWhenUsed/>
    <w:rsid w:val="00F9550B"/>
    <w:rPr>
      <w:b/>
      <w:bCs/>
    </w:rPr>
  </w:style>
  <w:style w:type="character" w:customStyle="1" w:styleId="CommentSubjectChar1">
    <w:name w:val="Comment Subject Char1"/>
    <w:basedOn w:val="CommentTextChar1"/>
    <w:uiPriority w:val="99"/>
    <w:semiHidden/>
    <w:rsid w:val="00F9550B"/>
    <w:rPr>
      <w:rFonts w:ascii="Arial" w:eastAsia="Times" w:hAnsi="Arial" w:cs="Arial"/>
      <w:b/>
      <w:bCs/>
      <w:sz w:val="20"/>
      <w:szCs w:val="20"/>
      <w:lang w:eastAsia="ar-SA"/>
    </w:rPr>
  </w:style>
  <w:style w:type="character" w:customStyle="1" w:styleId="apple-style-span">
    <w:name w:val="apple-style-span"/>
    <w:basedOn w:val="DefaultParagraphFont"/>
    <w:rsid w:val="00F9550B"/>
  </w:style>
  <w:style w:type="character" w:customStyle="1" w:styleId="apple-converted-space">
    <w:name w:val="apple-converted-space"/>
    <w:basedOn w:val="DefaultParagraphFont"/>
    <w:rsid w:val="00F9550B"/>
  </w:style>
  <w:style w:type="character" w:customStyle="1" w:styleId="DocumentMapChar">
    <w:name w:val="Document Map Char"/>
    <w:basedOn w:val="DefaultParagraphFont"/>
    <w:link w:val="DocumentMap"/>
    <w:uiPriority w:val="99"/>
    <w:semiHidden/>
    <w:rsid w:val="00F9550B"/>
    <w:rPr>
      <w:rFonts w:ascii="Tahoma" w:eastAsia="Times" w:hAnsi="Tahoma" w:cs="Tahoma"/>
      <w:sz w:val="16"/>
      <w:szCs w:val="16"/>
      <w:lang w:eastAsia="ar-SA"/>
    </w:rPr>
  </w:style>
  <w:style w:type="paragraph" w:styleId="DocumentMap">
    <w:name w:val="Document Map"/>
    <w:basedOn w:val="Normal"/>
    <w:link w:val="DocumentMapChar"/>
    <w:uiPriority w:val="99"/>
    <w:semiHidden/>
    <w:unhideWhenUsed/>
    <w:rsid w:val="00F9550B"/>
    <w:rPr>
      <w:rFonts w:ascii="Tahoma" w:hAnsi="Tahoma" w:cs="Tahoma"/>
      <w:sz w:val="16"/>
      <w:szCs w:val="16"/>
    </w:rPr>
  </w:style>
  <w:style w:type="character" w:customStyle="1" w:styleId="DocumentMapChar1">
    <w:name w:val="Document Map Char1"/>
    <w:basedOn w:val="DefaultParagraphFont"/>
    <w:uiPriority w:val="99"/>
    <w:semiHidden/>
    <w:rsid w:val="00F9550B"/>
    <w:rPr>
      <w:rFonts w:ascii="Tahoma" w:eastAsia="Times" w:hAnsi="Tahoma" w:cs="Tahoma"/>
      <w:sz w:val="16"/>
      <w:szCs w:val="16"/>
      <w:lang w:eastAsia="ar-SA"/>
    </w:rPr>
  </w:style>
  <w:style w:type="paragraph" w:customStyle="1" w:styleId="Heading2PH">
    <w:name w:val="Heading 2 PH"/>
    <w:basedOn w:val="Normal"/>
    <w:next w:val="Normal"/>
    <w:link w:val="Heading2PHChar"/>
    <w:qFormat/>
    <w:rsid w:val="00F9550B"/>
    <w:pPr>
      <w:keepNext/>
      <w:pBdr>
        <w:bottom w:val="single" w:sz="4" w:space="1" w:color="auto"/>
      </w:pBdr>
      <w:spacing w:after="220"/>
      <w:outlineLvl w:val="0"/>
    </w:pPr>
    <w:rPr>
      <w:b/>
      <w:bCs/>
      <w:kern w:val="1"/>
      <w:sz w:val="28"/>
      <w:szCs w:val="40"/>
    </w:rPr>
  </w:style>
  <w:style w:type="character" w:customStyle="1" w:styleId="Heading2PHChar">
    <w:name w:val="Heading 2 PH Char"/>
    <w:basedOn w:val="Heading2Char"/>
    <w:link w:val="Heading2PH"/>
    <w:rsid w:val="00F9550B"/>
    <w:rPr>
      <w:rFonts w:ascii="Arial" w:eastAsia="Times" w:hAnsi="Arial" w:cs="Arial"/>
      <w:b/>
      <w:bCs/>
      <w:kern w:val="1"/>
      <w:sz w:val="28"/>
      <w:szCs w:val="40"/>
      <w:lang w:eastAsia="ar-SA"/>
    </w:rPr>
  </w:style>
  <w:style w:type="paragraph" w:styleId="NormalWeb">
    <w:name w:val="Normal (Web)"/>
    <w:basedOn w:val="Normal"/>
    <w:uiPriority w:val="99"/>
    <w:unhideWhenUsed/>
    <w:rsid w:val="00F9550B"/>
    <w:pPr>
      <w:suppressAutoHyphens w:val="0"/>
      <w:spacing w:before="100" w:beforeAutospacing="1" w:after="100" w:afterAutospacing="1"/>
    </w:pPr>
    <w:rPr>
      <w:rFonts w:ascii="Times New Roman" w:eastAsia="Times New Roman" w:hAnsi="Times New Roman" w:cs="Times New Roman"/>
      <w:sz w:val="24"/>
      <w:szCs w:val="24"/>
      <w:lang w:eastAsia="zh-CN"/>
    </w:rPr>
  </w:style>
  <w:style w:type="paragraph" w:customStyle="1" w:styleId="Bulletpoints">
    <w:name w:val="Bullet points"/>
    <w:basedOn w:val="ListParagraph"/>
    <w:link w:val="BulletpointsChar"/>
    <w:qFormat/>
    <w:rsid w:val="00F9550B"/>
    <w:pPr>
      <w:numPr>
        <w:numId w:val="2"/>
      </w:numPr>
      <w:ind w:left="714" w:hanging="357"/>
    </w:pPr>
  </w:style>
  <w:style w:type="character" w:customStyle="1" w:styleId="BulletpointsChar">
    <w:name w:val="Bullet points Char"/>
    <w:basedOn w:val="ListParagraphChar"/>
    <w:link w:val="Bulletpoints"/>
    <w:rsid w:val="00F9550B"/>
    <w:rPr>
      <w:rFonts w:ascii="Arial" w:eastAsia="Times" w:hAnsi="Arial" w:cs="Arial"/>
      <w:lang w:eastAsia="ar-SA"/>
    </w:rPr>
  </w:style>
  <w:style w:type="paragraph" w:styleId="PlainText">
    <w:name w:val="Plain Text"/>
    <w:basedOn w:val="Normal"/>
    <w:link w:val="PlainTextChar"/>
    <w:uiPriority w:val="99"/>
    <w:unhideWhenUsed/>
    <w:rsid w:val="00F9550B"/>
    <w:pPr>
      <w:suppressAutoHyphens w:val="0"/>
    </w:pPr>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F9550B"/>
    <w:rPr>
      <w:rFonts w:ascii="Consolas" w:eastAsia="SimSun" w:hAnsi="Consolas" w:cs="Times New Roman"/>
      <w:sz w:val="21"/>
      <w:szCs w:val="21"/>
    </w:rPr>
  </w:style>
  <w:style w:type="character" w:styleId="Strong">
    <w:name w:val="Strong"/>
    <w:basedOn w:val="DefaultParagraphFont"/>
    <w:uiPriority w:val="22"/>
    <w:qFormat/>
    <w:rsid w:val="00F9550B"/>
    <w:rPr>
      <w:rFonts w:ascii="Verdana" w:hAnsi="Verdana" w:hint="default"/>
      <w:b/>
      <w:bCs/>
      <w:color w:val="000000"/>
      <w:sz w:val="18"/>
      <w:szCs w:val="18"/>
    </w:rPr>
  </w:style>
  <w:style w:type="character" w:styleId="Emphasis">
    <w:name w:val="Emphasis"/>
    <w:basedOn w:val="DefaultParagraphFont"/>
    <w:uiPriority w:val="20"/>
    <w:qFormat/>
    <w:rsid w:val="00F9550B"/>
    <w:rPr>
      <w:i/>
      <w:iCs/>
    </w:rPr>
  </w:style>
  <w:style w:type="paragraph" w:customStyle="1" w:styleId="NormalWeb1">
    <w:name w:val="Normal (Web)1"/>
    <w:basedOn w:val="Normal"/>
    <w:rsid w:val="00F9550B"/>
    <w:pPr>
      <w:suppressAutoHyphens w:val="0"/>
    </w:pPr>
    <w:rPr>
      <w:rFonts w:ascii="Arial Unicode MS" w:eastAsia="Arial Unicode MS" w:hAnsi="Arial Unicode MS" w:cs="Arial Unicode MS"/>
      <w:sz w:val="24"/>
      <w:szCs w:val="24"/>
      <w:lang w:eastAsia="en-US"/>
    </w:rPr>
  </w:style>
  <w:style w:type="character" w:customStyle="1" w:styleId="normal0020tablechar">
    <w:name w:val="normal_0020table__char"/>
    <w:basedOn w:val="DefaultParagraphFont"/>
    <w:rsid w:val="00F9550B"/>
  </w:style>
  <w:style w:type="paragraph" w:styleId="Index1">
    <w:name w:val="index 1"/>
    <w:basedOn w:val="Normal"/>
    <w:autoRedefine/>
    <w:uiPriority w:val="99"/>
    <w:unhideWhenUsed/>
    <w:rsid w:val="00F9550B"/>
    <w:pPr>
      <w:suppressAutoHyphens w:val="0"/>
      <w:spacing w:after="60"/>
    </w:pPr>
    <w:rPr>
      <w:rFonts w:eastAsia="Times New Roman"/>
      <w:color w:val="000000"/>
      <w:sz w:val="18"/>
      <w:szCs w:val="18"/>
      <w:lang w:eastAsia="zh-CN"/>
    </w:rPr>
  </w:style>
  <w:style w:type="paragraph" w:styleId="BodyTextIndent">
    <w:name w:val="Body Text Indent"/>
    <w:basedOn w:val="Normal"/>
    <w:link w:val="BodyTextIndentChar"/>
    <w:uiPriority w:val="99"/>
    <w:unhideWhenUsed/>
    <w:rsid w:val="00391484"/>
    <w:pPr>
      <w:spacing w:after="120"/>
      <w:ind w:left="283"/>
    </w:pPr>
  </w:style>
  <w:style w:type="character" w:customStyle="1" w:styleId="BodyTextIndentChar">
    <w:name w:val="Body Text Indent Char"/>
    <w:basedOn w:val="DefaultParagraphFont"/>
    <w:link w:val="BodyTextIndent"/>
    <w:uiPriority w:val="99"/>
    <w:rsid w:val="00391484"/>
    <w:rPr>
      <w:rFonts w:ascii="Arial" w:eastAsia="Times" w:hAnsi="Arial" w:cs="Arial"/>
      <w:lang w:eastAsia="ar-SA"/>
    </w:rPr>
  </w:style>
  <w:style w:type="character" w:styleId="FootnoteReference">
    <w:name w:val="footnote reference"/>
    <w:basedOn w:val="DefaultParagraphFont"/>
    <w:semiHidden/>
    <w:rsid w:val="00391484"/>
    <w:rPr>
      <w:vertAlign w:val="superscript"/>
    </w:rPr>
  </w:style>
  <w:style w:type="paragraph" w:customStyle="1" w:styleId="Pa3">
    <w:name w:val="Pa3"/>
    <w:basedOn w:val="Normal"/>
    <w:next w:val="Normal"/>
    <w:uiPriority w:val="99"/>
    <w:rsid w:val="003011AF"/>
    <w:pPr>
      <w:suppressAutoHyphens w:val="0"/>
      <w:autoSpaceDE w:val="0"/>
      <w:autoSpaceDN w:val="0"/>
      <w:adjustRightInd w:val="0"/>
      <w:spacing w:line="221" w:lineRule="atLeast"/>
    </w:pPr>
    <w:rPr>
      <w:rFonts w:ascii="StoneSans" w:eastAsiaTheme="minorHAnsi" w:hAnsi="StoneSans"/>
      <w:sz w:val="24"/>
      <w:szCs w:val="24"/>
      <w:lang w:eastAsia="en-US"/>
    </w:rPr>
  </w:style>
  <w:style w:type="paragraph" w:customStyle="1" w:styleId="Pa19">
    <w:name w:val="Pa19"/>
    <w:basedOn w:val="Normal"/>
    <w:next w:val="Normal"/>
    <w:uiPriority w:val="99"/>
    <w:rsid w:val="003011AF"/>
    <w:pPr>
      <w:suppressAutoHyphens w:val="0"/>
      <w:autoSpaceDE w:val="0"/>
      <w:autoSpaceDN w:val="0"/>
      <w:adjustRightInd w:val="0"/>
      <w:spacing w:line="261" w:lineRule="atLeast"/>
    </w:pPr>
    <w:rPr>
      <w:rFonts w:ascii="StoneSans" w:eastAsiaTheme="minorHAnsi" w:hAnsi="StoneSans"/>
      <w:sz w:val="24"/>
      <w:szCs w:val="24"/>
      <w:lang w:eastAsia="en-US"/>
    </w:rPr>
  </w:style>
  <w:style w:type="paragraph" w:customStyle="1" w:styleId="TxBr6p6">
    <w:name w:val="TxBr_6p6"/>
    <w:basedOn w:val="Normal"/>
    <w:uiPriority w:val="99"/>
    <w:rsid w:val="003011AF"/>
    <w:pPr>
      <w:tabs>
        <w:tab w:val="left" w:pos="204"/>
      </w:tabs>
      <w:suppressAutoHyphens w:val="0"/>
      <w:snapToGrid w:val="0"/>
      <w:spacing w:line="277" w:lineRule="atLeast"/>
      <w:jc w:val="both"/>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x.ac.uk/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Price</dc:creator>
  <cp:lastModifiedBy>Georgia Price</cp:lastModifiedBy>
  <cp:revision>2</cp:revision>
  <dcterms:created xsi:type="dcterms:W3CDTF">2014-09-18T14:58:00Z</dcterms:created>
  <dcterms:modified xsi:type="dcterms:W3CDTF">2014-09-18T14:58:00Z</dcterms:modified>
</cp:coreProperties>
</file>