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70A" w:rsidRDefault="006B55E9" w:rsidP="001E7754">
      <w:pPr>
        <w:autoSpaceDE w:val="0"/>
        <w:autoSpaceDN w:val="0"/>
        <w:adjustRightInd w:val="0"/>
        <w:rPr>
          <w:rFonts w:cs="Arial"/>
          <w:b/>
          <w:bCs/>
          <w:color w:val="CD0000"/>
          <w:sz w:val="28"/>
          <w:szCs w:val="28"/>
          <w:lang w:eastAsia="zh-C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1027" type="#_x0000_t75" alt="MDX Logo.JPG" style="position:absolute;margin-left:131.2pt;margin-top:0;width:171.2pt;height:69.35pt;z-index:251660288;visibility:visible;mso-wrap-style:square;mso-position-horizontal:right;mso-position-horizontal-relative:margin;mso-position-vertical:top;mso-position-vertical-relative:margin">
            <v:imagedata r:id="rId6" o:title="MDX Logo"/>
            <w10:wrap type="square" anchorx="margin" anchory="margin"/>
          </v:shape>
        </w:pict>
      </w:r>
    </w:p>
    <w:p w:rsidR="001E7754" w:rsidRDefault="001E7754" w:rsidP="001E7754">
      <w:pPr>
        <w:autoSpaceDE w:val="0"/>
        <w:autoSpaceDN w:val="0"/>
        <w:adjustRightInd w:val="0"/>
        <w:rPr>
          <w:rFonts w:cs="Arial"/>
          <w:b/>
          <w:bCs/>
          <w:color w:val="CD0000"/>
          <w:sz w:val="28"/>
          <w:szCs w:val="28"/>
          <w:lang w:eastAsia="zh-CN"/>
        </w:rPr>
      </w:pPr>
      <w:r>
        <w:rPr>
          <w:rFonts w:cs="Arial"/>
          <w:b/>
          <w:bCs/>
          <w:color w:val="CD0000"/>
          <w:sz w:val="28"/>
          <w:szCs w:val="28"/>
          <w:lang w:eastAsia="zh-CN"/>
        </w:rPr>
        <w:t>Produced by Human Resources</w:t>
      </w:r>
    </w:p>
    <w:p w:rsidR="001E7754" w:rsidRDefault="001E7754" w:rsidP="001E7754">
      <w:pPr>
        <w:autoSpaceDE w:val="0"/>
        <w:autoSpaceDN w:val="0"/>
        <w:adjustRightInd w:val="0"/>
        <w:rPr>
          <w:rFonts w:cs="Arial"/>
          <w:b/>
          <w:bCs/>
          <w:color w:val="CD0000"/>
          <w:sz w:val="28"/>
          <w:szCs w:val="28"/>
          <w:lang w:eastAsia="zh-CN"/>
        </w:rPr>
      </w:pPr>
    </w:p>
    <w:p w:rsidR="001E7754" w:rsidRDefault="001E7754" w:rsidP="001E7754">
      <w:pPr>
        <w:autoSpaceDE w:val="0"/>
        <w:autoSpaceDN w:val="0"/>
        <w:adjustRightInd w:val="0"/>
        <w:rPr>
          <w:rFonts w:cs="Arial"/>
          <w:b/>
          <w:bCs/>
          <w:color w:val="CD0000"/>
          <w:sz w:val="28"/>
          <w:szCs w:val="28"/>
          <w:lang w:eastAsia="zh-CN"/>
        </w:rPr>
      </w:pPr>
      <w:r>
        <w:rPr>
          <w:rFonts w:cs="Arial"/>
          <w:b/>
          <w:bCs/>
          <w:color w:val="CD0000"/>
          <w:sz w:val="28"/>
          <w:szCs w:val="28"/>
          <w:lang w:eastAsia="zh-CN"/>
        </w:rPr>
        <w:t>May 2011</w:t>
      </w:r>
    </w:p>
    <w:p w:rsidR="005F50AE" w:rsidRDefault="005F50AE" w:rsidP="005F50AE">
      <w:pPr>
        <w:autoSpaceDE w:val="0"/>
        <w:autoSpaceDN w:val="0"/>
        <w:adjustRightInd w:val="0"/>
        <w:rPr>
          <w:rFonts w:cs="Arial"/>
          <w:b/>
          <w:bCs/>
          <w:color w:val="000000"/>
          <w:szCs w:val="22"/>
        </w:rPr>
      </w:pPr>
    </w:p>
    <w:p w:rsidR="005F50AE" w:rsidRDefault="005F50AE" w:rsidP="005F50AE">
      <w:pPr>
        <w:autoSpaceDE w:val="0"/>
        <w:autoSpaceDN w:val="0"/>
        <w:adjustRightInd w:val="0"/>
        <w:rPr>
          <w:rFonts w:cs="Arial"/>
          <w:b/>
          <w:bCs/>
          <w:color w:val="000000"/>
          <w:szCs w:val="22"/>
        </w:rPr>
      </w:pPr>
    </w:p>
    <w:p w:rsidR="005F50AE" w:rsidRDefault="005F50AE" w:rsidP="005F50AE">
      <w:pPr>
        <w:autoSpaceDE w:val="0"/>
        <w:autoSpaceDN w:val="0"/>
        <w:adjustRightInd w:val="0"/>
        <w:rPr>
          <w:rFonts w:cs="Arial"/>
          <w:b/>
          <w:bCs/>
          <w:color w:val="000000"/>
          <w:szCs w:val="22"/>
        </w:rPr>
      </w:pPr>
      <w:r w:rsidRPr="005F50AE">
        <w:rPr>
          <w:rFonts w:cs="Arial"/>
          <w:b/>
          <w:bCs/>
          <w:color w:val="000000"/>
          <w:szCs w:val="22"/>
        </w:rPr>
        <w:t>TIME OFF FOR PUBLIC DUTIES</w:t>
      </w:r>
    </w:p>
    <w:p w:rsidR="005F50AE" w:rsidRPr="005F50AE" w:rsidRDefault="005F50AE" w:rsidP="005F50AE">
      <w:pPr>
        <w:autoSpaceDE w:val="0"/>
        <w:autoSpaceDN w:val="0"/>
        <w:adjustRightInd w:val="0"/>
        <w:rPr>
          <w:rFonts w:cs="Arial"/>
          <w:b/>
          <w:bCs/>
          <w:color w:val="000000"/>
          <w:szCs w:val="22"/>
        </w:rPr>
      </w:pPr>
    </w:p>
    <w:p w:rsidR="005F50AE" w:rsidRPr="005F50AE" w:rsidRDefault="005F50AE" w:rsidP="005F50AE">
      <w:pPr>
        <w:autoSpaceDE w:val="0"/>
        <w:autoSpaceDN w:val="0"/>
        <w:adjustRightInd w:val="0"/>
        <w:rPr>
          <w:rFonts w:cs="Arial"/>
          <w:color w:val="000000"/>
          <w:szCs w:val="22"/>
        </w:rPr>
      </w:pPr>
      <w:smartTag w:uri="urn:schemas-microsoft-com:office:smarttags" w:element="place">
        <w:smartTag w:uri="urn:schemas-microsoft-com:office:smarttags" w:element="PlaceName">
          <w:r w:rsidRPr="005F50AE">
            <w:rPr>
              <w:rFonts w:cs="Arial"/>
              <w:color w:val="000000"/>
              <w:szCs w:val="22"/>
            </w:rPr>
            <w:t>Middlesex</w:t>
          </w:r>
        </w:smartTag>
        <w:r w:rsidRPr="005F50AE">
          <w:rPr>
            <w:rFonts w:cs="Arial"/>
            <w:color w:val="000000"/>
            <w:szCs w:val="22"/>
          </w:rPr>
          <w:t xml:space="preserve"> </w:t>
        </w:r>
        <w:smartTag w:uri="urn:schemas-microsoft-com:office:smarttags" w:element="PlaceType">
          <w:r w:rsidRPr="005F50AE">
            <w:rPr>
              <w:rFonts w:cs="Arial"/>
              <w:color w:val="000000"/>
              <w:szCs w:val="22"/>
            </w:rPr>
            <w:t>University</w:t>
          </w:r>
        </w:smartTag>
      </w:smartTag>
      <w:r w:rsidRPr="005F50AE">
        <w:rPr>
          <w:rFonts w:cs="Arial"/>
          <w:color w:val="000000"/>
          <w:szCs w:val="22"/>
        </w:rPr>
        <w:t xml:space="preserve"> has a statutory obligation, under the Employment Rights Act 1996 (s.50), to</w:t>
      </w:r>
      <w:r>
        <w:rPr>
          <w:rFonts w:cs="Arial"/>
          <w:color w:val="000000"/>
          <w:szCs w:val="22"/>
        </w:rPr>
        <w:t xml:space="preserve"> </w:t>
      </w:r>
      <w:r w:rsidRPr="005F50AE">
        <w:rPr>
          <w:rFonts w:cs="Arial"/>
          <w:color w:val="000000"/>
          <w:szCs w:val="22"/>
        </w:rPr>
        <w:t>grant reasonable unpaid time off during an employee’s working hours for public duties. These duties</w:t>
      </w:r>
      <w:r>
        <w:rPr>
          <w:rFonts w:cs="Arial"/>
          <w:color w:val="000000"/>
          <w:szCs w:val="22"/>
        </w:rPr>
        <w:t xml:space="preserve"> </w:t>
      </w:r>
      <w:r w:rsidRPr="005F50AE">
        <w:rPr>
          <w:rFonts w:cs="Arial"/>
          <w:color w:val="000000"/>
          <w:szCs w:val="22"/>
        </w:rPr>
        <w:t>include membership of:</w:t>
      </w:r>
    </w:p>
    <w:p w:rsidR="005F50AE" w:rsidRDefault="005F50AE" w:rsidP="005F50AE">
      <w:pPr>
        <w:autoSpaceDE w:val="0"/>
        <w:autoSpaceDN w:val="0"/>
        <w:adjustRightInd w:val="0"/>
        <w:rPr>
          <w:rFonts w:cs="Arial"/>
          <w:color w:val="000000"/>
          <w:szCs w:val="22"/>
        </w:rPr>
      </w:pPr>
    </w:p>
    <w:p w:rsidR="005F50AE" w:rsidRPr="005F50AE" w:rsidRDefault="005F50AE" w:rsidP="005F50AE">
      <w:pPr>
        <w:autoSpaceDE w:val="0"/>
        <w:autoSpaceDN w:val="0"/>
        <w:adjustRightInd w:val="0"/>
        <w:rPr>
          <w:rFonts w:cs="Arial"/>
          <w:color w:val="000000"/>
          <w:szCs w:val="22"/>
        </w:rPr>
      </w:pPr>
      <w:r w:rsidRPr="005F50AE">
        <w:rPr>
          <w:rFonts w:cs="Arial"/>
          <w:color w:val="000000"/>
          <w:szCs w:val="22"/>
        </w:rPr>
        <w:t xml:space="preserve">1. </w:t>
      </w:r>
      <w:r>
        <w:rPr>
          <w:rFonts w:cs="Arial"/>
          <w:color w:val="000000"/>
          <w:szCs w:val="22"/>
        </w:rPr>
        <w:tab/>
      </w:r>
      <w:proofErr w:type="gramStart"/>
      <w:r w:rsidRPr="005F50AE">
        <w:rPr>
          <w:rFonts w:cs="Arial"/>
          <w:color w:val="000000"/>
          <w:szCs w:val="22"/>
        </w:rPr>
        <w:t>a</w:t>
      </w:r>
      <w:proofErr w:type="gramEnd"/>
      <w:r w:rsidRPr="005F50AE">
        <w:rPr>
          <w:rFonts w:cs="Arial"/>
          <w:color w:val="000000"/>
          <w:szCs w:val="22"/>
        </w:rPr>
        <w:t xml:space="preserve"> local authority</w:t>
      </w:r>
    </w:p>
    <w:p w:rsidR="009A5508" w:rsidRDefault="005F50AE" w:rsidP="005F50AE">
      <w:pPr>
        <w:autoSpaceDE w:val="0"/>
        <w:autoSpaceDN w:val="0"/>
        <w:adjustRightInd w:val="0"/>
        <w:rPr>
          <w:rFonts w:cs="Arial"/>
          <w:color w:val="000000"/>
          <w:szCs w:val="22"/>
        </w:rPr>
      </w:pPr>
      <w:r w:rsidRPr="005F50AE">
        <w:rPr>
          <w:rFonts w:cs="Arial"/>
          <w:color w:val="000000"/>
          <w:szCs w:val="22"/>
        </w:rPr>
        <w:t xml:space="preserve">2. </w:t>
      </w:r>
      <w:r>
        <w:rPr>
          <w:rFonts w:cs="Arial"/>
          <w:color w:val="000000"/>
          <w:szCs w:val="22"/>
        </w:rPr>
        <w:tab/>
      </w:r>
      <w:proofErr w:type="gramStart"/>
      <w:r w:rsidR="009A5508">
        <w:rPr>
          <w:rFonts w:cs="Arial"/>
          <w:color w:val="000000"/>
          <w:szCs w:val="22"/>
        </w:rPr>
        <w:t>a</w:t>
      </w:r>
      <w:proofErr w:type="gramEnd"/>
      <w:r w:rsidR="009A5508">
        <w:rPr>
          <w:rFonts w:cs="Arial"/>
          <w:color w:val="000000"/>
          <w:szCs w:val="22"/>
        </w:rPr>
        <w:t xml:space="preserve"> police authority</w:t>
      </w:r>
    </w:p>
    <w:p w:rsidR="005F50AE" w:rsidRPr="005F50AE" w:rsidRDefault="009A5508" w:rsidP="005F50AE">
      <w:pPr>
        <w:autoSpaceDE w:val="0"/>
        <w:autoSpaceDN w:val="0"/>
        <w:adjustRightInd w:val="0"/>
        <w:rPr>
          <w:rFonts w:cs="Arial"/>
          <w:color w:val="000000"/>
          <w:szCs w:val="22"/>
        </w:rPr>
      </w:pPr>
      <w:r>
        <w:rPr>
          <w:rFonts w:cs="Arial"/>
          <w:color w:val="000000"/>
          <w:szCs w:val="22"/>
        </w:rPr>
        <w:t>3.</w:t>
      </w:r>
      <w:r>
        <w:rPr>
          <w:rFonts w:cs="Arial"/>
          <w:color w:val="000000"/>
          <w:szCs w:val="22"/>
        </w:rPr>
        <w:tab/>
      </w:r>
      <w:proofErr w:type="gramStart"/>
      <w:r>
        <w:rPr>
          <w:rFonts w:cs="Arial"/>
          <w:color w:val="000000"/>
          <w:szCs w:val="22"/>
        </w:rPr>
        <w:t>any</w:t>
      </w:r>
      <w:proofErr w:type="gramEnd"/>
      <w:r>
        <w:rPr>
          <w:rFonts w:cs="Arial"/>
          <w:color w:val="000000"/>
          <w:szCs w:val="22"/>
        </w:rPr>
        <w:t xml:space="preserve"> statutory tribunal</w:t>
      </w:r>
    </w:p>
    <w:p w:rsidR="005F50AE" w:rsidRPr="005F50AE" w:rsidRDefault="005F50AE" w:rsidP="005F50AE">
      <w:pPr>
        <w:autoSpaceDE w:val="0"/>
        <w:autoSpaceDN w:val="0"/>
        <w:adjustRightInd w:val="0"/>
        <w:rPr>
          <w:rFonts w:cs="Arial"/>
          <w:color w:val="000000"/>
          <w:szCs w:val="22"/>
        </w:rPr>
      </w:pPr>
      <w:r w:rsidRPr="005F50AE">
        <w:rPr>
          <w:rFonts w:cs="Arial"/>
          <w:color w:val="000000"/>
          <w:szCs w:val="22"/>
        </w:rPr>
        <w:t xml:space="preserve">4. </w:t>
      </w:r>
      <w:r>
        <w:rPr>
          <w:rFonts w:cs="Arial"/>
          <w:color w:val="000000"/>
          <w:szCs w:val="22"/>
        </w:rPr>
        <w:tab/>
      </w:r>
      <w:proofErr w:type="gramStart"/>
      <w:r w:rsidRPr="005F50AE">
        <w:rPr>
          <w:rFonts w:cs="Arial"/>
          <w:color w:val="000000"/>
          <w:szCs w:val="22"/>
        </w:rPr>
        <w:t>a</w:t>
      </w:r>
      <w:proofErr w:type="gramEnd"/>
      <w:r w:rsidRPr="005F50AE">
        <w:rPr>
          <w:rFonts w:cs="Arial"/>
          <w:color w:val="000000"/>
          <w:szCs w:val="22"/>
        </w:rPr>
        <w:t xml:space="preserve"> relevant health body e.g. </w:t>
      </w:r>
      <w:r w:rsidR="009A5508">
        <w:rPr>
          <w:rFonts w:cs="Arial"/>
          <w:color w:val="000000"/>
          <w:szCs w:val="22"/>
        </w:rPr>
        <w:t>a National Health Service Trust</w:t>
      </w:r>
    </w:p>
    <w:p w:rsidR="005F50AE" w:rsidRPr="005F50AE" w:rsidRDefault="005F50AE" w:rsidP="005F50AE">
      <w:pPr>
        <w:autoSpaceDE w:val="0"/>
        <w:autoSpaceDN w:val="0"/>
        <w:adjustRightInd w:val="0"/>
        <w:rPr>
          <w:rFonts w:cs="Arial"/>
          <w:color w:val="000000"/>
          <w:szCs w:val="22"/>
        </w:rPr>
      </w:pPr>
      <w:r w:rsidRPr="005F50AE">
        <w:rPr>
          <w:rFonts w:cs="Arial"/>
          <w:color w:val="000000"/>
          <w:szCs w:val="22"/>
        </w:rPr>
        <w:t xml:space="preserve">5. </w:t>
      </w:r>
      <w:r>
        <w:rPr>
          <w:rFonts w:cs="Arial"/>
          <w:color w:val="000000"/>
          <w:szCs w:val="22"/>
        </w:rPr>
        <w:tab/>
      </w:r>
      <w:proofErr w:type="gramStart"/>
      <w:r w:rsidRPr="005F50AE">
        <w:rPr>
          <w:rFonts w:cs="Arial"/>
          <w:color w:val="000000"/>
          <w:szCs w:val="22"/>
        </w:rPr>
        <w:t>a</w:t>
      </w:r>
      <w:proofErr w:type="gramEnd"/>
      <w:r w:rsidRPr="005F50AE">
        <w:rPr>
          <w:rFonts w:cs="Arial"/>
          <w:color w:val="000000"/>
          <w:szCs w:val="22"/>
        </w:rPr>
        <w:t xml:space="preserve"> relevant education body e.g. a governor of a school, higher education</w:t>
      </w:r>
      <w:r>
        <w:rPr>
          <w:rFonts w:cs="Arial"/>
          <w:color w:val="000000"/>
          <w:szCs w:val="22"/>
        </w:rPr>
        <w:t xml:space="preserve"> </w:t>
      </w:r>
      <w:r w:rsidRPr="005F50AE">
        <w:rPr>
          <w:rFonts w:cs="Arial"/>
          <w:color w:val="000000"/>
          <w:szCs w:val="22"/>
        </w:rPr>
        <w:t xml:space="preserve">institution or </w:t>
      </w:r>
      <w:r w:rsidR="009A5508">
        <w:rPr>
          <w:rFonts w:cs="Arial"/>
          <w:color w:val="000000"/>
          <w:szCs w:val="22"/>
        </w:rPr>
        <w:tab/>
        <w:t>college of education</w:t>
      </w:r>
    </w:p>
    <w:p w:rsidR="005F50AE" w:rsidRDefault="005F50AE" w:rsidP="005F50AE">
      <w:pPr>
        <w:autoSpaceDE w:val="0"/>
        <w:autoSpaceDN w:val="0"/>
        <w:adjustRightInd w:val="0"/>
        <w:rPr>
          <w:rFonts w:cs="Arial"/>
          <w:color w:val="000000"/>
          <w:szCs w:val="22"/>
        </w:rPr>
      </w:pPr>
      <w:r w:rsidRPr="005F50AE">
        <w:rPr>
          <w:rFonts w:cs="Arial"/>
          <w:color w:val="000000"/>
          <w:szCs w:val="22"/>
        </w:rPr>
        <w:t>6.</w:t>
      </w:r>
      <w:r>
        <w:rPr>
          <w:rFonts w:cs="Arial"/>
          <w:color w:val="000000"/>
          <w:szCs w:val="22"/>
        </w:rPr>
        <w:tab/>
      </w:r>
      <w:proofErr w:type="gramStart"/>
      <w:r w:rsidR="009A5508">
        <w:rPr>
          <w:rFonts w:cs="Arial"/>
          <w:color w:val="000000"/>
          <w:szCs w:val="22"/>
        </w:rPr>
        <w:t>the</w:t>
      </w:r>
      <w:proofErr w:type="gramEnd"/>
      <w:r w:rsidR="009A5508">
        <w:rPr>
          <w:rFonts w:cs="Arial"/>
          <w:color w:val="000000"/>
          <w:szCs w:val="22"/>
        </w:rPr>
        <w:t xml:space="preserve"> Environment Agency</w:t>
      </w:r>
    </w:p>
    <w:p w:rsidR="005F50AE" w:rsidRDefault="005F50AE" w:rsidP="005F50AE">
      <w:pPr>
        <w:autoSpaceDE w:val="0"/>
        <w:autoSpaceDN w:val="0"/>
        <w:adjustRightInd w:val="0"/>
        <w:rPr>
          <w:rFonts w:cs="Arial"/>
          <w:color w:val="000000"/>
          <w:szCs w:val="22"/>
        </w:rPr>
      </w:pPr>
      <w:r>
        <w:rPr>
          <w:rFonts w:cs="Arial"/>
          <w:color w:val="000000"/>
          <w:szCs w:val="22"/>
        </w:rPr>
        <w:t>7.</w:t>
      </w:r>
      <w:r>
        <w:rPr>
          <w:rFonts w:cs="Arial"/>
          <w:color w:val="000000"/>
          <w:szCs w:val="22"/>
        </w:rPr>
        <w:tab/>
      </w:r>
      <w:proofErr w:type="gramStart"/>
      <w:r>
        <w:rPr>
          <w:rFonts w:cs="Arial"/>
          <w:color w:val="000000"/>
          <w:szCs w:val="22"/>
        </w:rPr>
        <w:t>a</w:t>
      </w:r>
      <w:proofErr w:type="gramEnd"/>
      <w:r>
        <w:rPr>
          <w:rFonts w:cs="Arial"/>
          <w:color w:val="000000"/>
          <w:szCs w:val="22"/>
        </w:rPr>
        <w:t xml:space="preserve"> tenants association</w:t>
      </w:r>
    </w:p>
    <w:p w:rsidR="009A5508" w:rsidRDefault="009A5508" w:rsidP="005F50AE">
      <w:pPr>
        <w:autoSpaceDE w:val="0"/>
        <w:autoSpaceDN w:val="0"/>
        <w:adjustRightInd w:val="0"/>
      </w:pPr>
      <w:r>
        <w:rPr>
          <w:rFonts w:cs="Arial"/>
          <w:color w:val="000000"/>
          <w:szCs w:val="22"/>
        </w:rPr>
        <w:t>8.</w:t>
      </w:r>
      <w:r>
        <w:rPr>
          <w:rFonts w:cs="Arial"/>
          <w:color w:val="000000"/>
          <w:szCs w:val="22"/>
        </w:rPr>
        <w:tab/>
      </w:r>
      <w:proofErr w:type="gramStart"/>
      <w:r w:rsidRPr="005F50AE">
        <w:rPr>
          <w:rFonts w:cs="Arial"/>
          <w:color w:val="000000"/>
          <w:szCs w:val="22"/>
        </w:rPr>
        <w:t>a</w:t>
      </w:r>
      <w:proofErr w:type="gramEnd"/>
      <w:r w:rsidRPr="005F50AE">
        <w:rPr>
          <w:rFonts w:cs="Arial"/>
          <w:color w:val="000000"/>
          <w:szCs w:val="22"/>
        </w:rPr>
        <w:t xml:space="preserve"> board of prison visitors</w:t>
      </w:r>
      <w:r>
        <w:rPr>
          <w:rFonts w:cs="Arial"/>
          <w:color w:val="000000"/>
          <w:szCs w:val="22"/>
        </w:rPr>
        <w:t xml:space="preserve"> or a prison visiting committee</w:t>
      </w:r>
    </w:p>
    <w:p w:rsidR="009A5508" w:rsidRPr="005F50AE" w:rsidRDefault="009A5508" w:rsidP="005F50AE">
      <w:pPr>
        <w:autoSpaceDE w:val="0"/>
        <w:autoSpaceDN w:val="0"/>
        <w:adjustRightInd w:val="0"/>
        <w:rPr>
          <w:rFonts w:cs="Arial"/>
          <w:color w:val="000000"/>
          <w:szCs w:val="22"/>
        </w:rPr>
      </w:pPr>
      <w:r>
        <w:t>9.</w:t>
      </w:r>
      <w:r>
        <w:tab/>
      </w:r>
      <w:proofErr w:type="gramStart"/>
      <w:r>
        <w:t>probation</w:t>
      </w:r>
      <w:proofErr w:type="gramEnd"/>
      <w:r>
        <w:t xml:space="preserve"> boards; court boards and youth offender panels</w:t>
      </w:r>
    </w:p>
    <w:p w:rsidR="005F50AE" w:rsidRDefault="009A5508" w:rsidP="005F50AE">
      <w:pPr>
        <w:autoSpaceDE w:val="0"/>
        <w:autoSpaceDN w:val="0"/>
        <w:adjustRightInd w:val="0"/>
        <w:rPr>
          <w:rFonts w:cs="Arial"/>
          <w:color w:val="000000"/>
          <w:szCs w:val="22"/>
        </w:rPr>
      </w:pPr>
      <w:r>
        <w:rPr>
          <w:rFonts w:cs="Arial"/>
          <w:color w:val="000000"/>
          <w:szCs w:val="22"/>
        </w:rPr>
        <w:t>10</w:t>
      </w:r>
      <w:r w:rsidR="005F50AE" w:rsidRPr="005F50AE">
        <w:rPr>
          <w:rFonts w:cs="Arial"/>
          <w:color w:val="000000"/>
          <w:szCs w:val="22"/>
        </w:rPr>
        <w:t xml:space="preserve">. </w:t>
      </w:r>
      <w:r w:rsidR="005F50AE">
        <w:rPr>
          <w:rFonts w:cs="Arial"/>
          <w:color w:val="000000"/>
          <w:szCs w:val="22"/>
        </w:rPr>
        <w:tab/>
      </w:r>
      <w:r w:rsidR="005F50AE" w:rsidRPr="005F50AE">
        <w:rPr>
          <w:rFonts w:cs="Arial"/>
          <w:color w:val="000000"/>
          <w:szCs w:val="22"/>
        </w:rPr>
        <w:t xml:space="preserve">or duties as </w:t>
      </w:r>
      <w:r>
        <w:rPr>
          <w:rFonts w:cs="Arial"/>
          <w:color w:val="000000"/>
          <w:szCs w:val="22"/>
        </w:rPr>
        <w:t>a Justice of the Peace</w:t>
      </w:r>
    </w:p>
    <w:p w:rsidR="009A5508" w:rsidRDefault="009A5508" w:rsidP="005F50AE">
      <w:pPr>
        <w:autoSpaceDE w:val="0"/>
        <w:autoSpaceDN w:val="0"/>
        <w:adjustRightInd w:val="0"/>
        <w:rPr>
          <w:rFonts w:cs="Arial"/>
          <w:color w:val="000000"/>
          <w:szCs w:val="22"/>
        </w:rPr>
      </w:pPr>
    </w:p>
    <w:p w:rsidR="005F50AE" w:rsidRPr="005F50AE" w:rsidRDefault="005F50AE" w:rsidP="005F50AE">
      <w:pPr>
        <w:autoSpaceDE w:val="0"/>
        <w:autoSpaceDN w:val="0"/>
        <w:adjustRightInd w:val="0"/>
        <w:rPr>
          <w:rFonts w:cs="Arial"/>
          <w:color w:val="000000"/>
          <w:szCs w:val="22"/>
        </w:rPr>
      </w:pPr>
    </w:p>
    <w:p w:rsidR="005F50AE" w:rsidRPr="005F50AE" w:rsidRDefault="005F50AE" w:rsidP="005F50AE">
      <w:pPr>
        <w:autoSpaceDE w:val="0"/>
        <w:autoSpaceDN w:val="0"/>
        <w:adjustRightInd w:val="0"/>
        <w:rPr>
          <w:rFonts w:cs="Arial"/>
          <w:b/>
          <w:bCs/>
          <w:color w:val="000000"/>
          <w:szCs w:val="22"/>
        </w:rPr>
      </w:pPr>
      <w:r w:rsidRPr="005F50AE">
        <w:rPr>
          <w:rFonts w:cs="Arial"/>
          <w:b/>
          <w:bCs/>
          <w:color w:val="000000"/>
          <w:szCs w:val="22"/>
        </w:rPr>
        <w:t>The duties shall normally involve:</w:t>
      </w:r>
    </w:p>
    <w:p w:rsidR="005F50AE" w:rsidRPr="005F50AE" w:rsidRDefault="005F50AE" w:rsidP="005F50AE">
      <w:pPr>
        <w:autoSpaceDE w:val="0"/>
        <w:autoSpaceDN w:val="0"/>
        <w:adjustRightInd w:val="0"/>
        <w:rPr>
          <w:rFonts w:cs="Arial"/>
          <w:color w:val="000000"/>
          <w:szCs w:val="22"/>
        </w:rPr>
      </w:pPr>
      <w:proofErr w:type="spellStart"/>
      <w:proofErr w:type="gramStart"/>
      <w:r w:rsidRPr="005F50AE">
        <w:rPr>
          <w:rFonts w:cs="Arial"/>
          <w:color w:val="000000"/>
          <w:szCs w:val="22"/>
        </w:rPr>
        <w:t>i</w:t>
      </w:r>
      <w:proofErr w:type="spellEnd"/>
      <w:proofErr w:type="gramEnd"/>
      <w:r w:rsidRPr="005F50AE">
        <w:rPr>
          <w:rFonts w:cs="Arial"/>
          <w:color w:val="000000"/>
          <w:szCs w:val="22"/>
        </w:rPr>
        <w:t xml:space="preserve">. </w:t>
      </w:r>
      <w:r>
        <w:rPr>
          <w:rFonts w:cs="Arial"/>
          <w:color w:val="000000"/>
          <w:szCs w:val="22"/>
        </w:rPr>
        <w:tab/>
      </w:r>
      <w:r w:rsidRPr="005F50AE">
        <w:rPr>
          <w:rFonts w:cs="Arial"/>
          <w:color w:val="000000"/>
          <w:szCs w:val="22"/>
        </w:rPr>
        <w:t>attendance at meetings of the body or any of its committees or sub-committees; or</w:t>
      </w:r>
    </w:p>
    <w:p w:rsidR="005F50AE" w:rsidRDefault="005F50AE" w:rsidP="005F50AE">
      <w:pPr>
        <w:autoSpaceDE w:val="0"/>
        <w:autoSpaceDN w:val="0"/>
        <w:adjustRightInd w:val="0"/>
        <w:rPr>
          <w:rFonts w:cs="Arial"/>
          <w:color w:val="000000"/>
          <w:szCs w:val="22"/>
        </w:rPr>
      </w:pPr>
      <w:r w:rsidRPr="005F50AE">
        <w:rPr>
          <w:rFonts w:cs="Arial"/>
          <w:color w:val="000000"/>
          <w:szCs w:val="22"/>
        </w:rPr>
        <w:t>ii.</w:t>
      </w:r>
      <w:r>
        <w:rPr>
          <w:rFonts w:cs="Arial"/>
          <w:color w:val="000000"/>
          <w:szCs w:val="22"/>
        </w:rPr>
        <w:tab/>
      </w:r>
      <w:proofErr w:type="gramStart"/>
      <w:r w:rsidRPr="005F50AE">
        <w:rPr>
          <w:rFonts w:cs="Arial"/>
          <w:color w:val="000000"/>
          <w:szCs w:val="22"/>
        </w:rPr>
        <w:t>other</w:t>
      </w:r>
      <w:proofErr w:type="gramEnd"/>
      <w:r w:rsidRPr="005F50AE">
        <w:rPr>
          <w:rFonts w:cs="Arial"/>
          <w:color w:val="000000"/>
          <w:szCs w:val="22"/>
        </w:rPr>
        <w:t xml:space="preserve"> related duties approved by the body, it committees or sub-committees for the </w:t>
      </w:r>
      <w:r>
        <w:rPr>
          <w:rFonts w:cs="Arial"/>
          <w:color w:val="000000"/>
          <w:szCs w:val="22"/>
        </w:rPr>
        <w:tab/>
      </w:r>
      <w:r w:rsidRPr="005F50AE">
        <w:rPr>
          <w:rFonts w:cs="Arial"/>
          <w:color w:val="000000"/>
          <w:szCs w:val="22"/>
        </w:rPr>
        <w:t>purpose of</w:t>
      </w:r>
      <w:r>
        <w:rPr>
          <w:rFonts w:cs="Arial"/>
          <w:color w:val="000000"/>
          <w:szCs w:val="22"/>
        </w:rPr>
        <w:t xml:space="preserve"> </w:t>
      </w:r>
      <w:r w:rsidRPr="005F50AE">
        <w:rPr>
          <w:rFonts w:cs="Arial"/>
          <w:color w:val="000000"/>
          <w:szCs w:val="22"/>
        </w:rPr>
        <w:t>discharging its functions.</w:t>
      </w:r>
    </w:p>
    <w:p w:rsidR="005F50AE" w:rsidRPr="005F50AE" w:rsidRDefault="005F50AE" w:rsidP="005F50AE">
      <w:pPr>
        <w:autoSpaceDE w:val="0"/>
        <w:autoSpaceDN w:val="0"/>
        <w:adjustRightInd w:val="0"/>
        <w:rPr>
          <w:rFonts w:cs="Arial"/>
          <w:color w:val="000000"/>
          <w:szCs w:val="22"/>
        </w:rPr>
      </w:pPr>
    </w:p>
    <w:p w:rsidR="005F50AE" w:rsidRPr="005F50AE" w:rsidRDefault="005F50AE" w:rsidP="005F50AE">
      <w:pPr>
        <w:autoSpaceDE w:val="0"/>
        <w:autoSpaceDN w:val="0"/>
        <w:adjustRightInd w:val="0"/>
        <w:rPr>
          <w:rFonts w:cs="Arial"/>
          <w:b/>
          <w:bCs/>
          <w:color w:val="000000"/>
          <w:szCs w:val="22"/>
        </w:rPr>
      </w:pPr>
      <w:r w:rsidRPr="005F50AE">
        <w:rPr>
          <w:rFonts w:cs="Arial"/>
          <w:b/>
          <w:bCs/>
          <w:color w:val="000000"/>
          <w:szCs w:val="22"/>
        </w:rPr>
        <w:t>Criteria for Reasonable Time Off</w:t>
      </w:r>
    </w:p>
    <w:p w:rsidR="005F50AE" w:rsidRPr="005F50AE" w:rsidRDefault="005F50AE" w:rsidP="005F50AE">
      <w:pPr>
        <w:autoSpaceDE w:val="0"/>
        <w:autoSpaceDN w:val="0"/>
        <w:adjustRightInd w:val="0"/>
        <w:rPr>
          <w:rFonts w:cs="Arial"/>
          <w:color w:val="000000"/>
          <w:szCs w:val="22"/>
        </w:rPr>
      </w:pPr>
      <w:r w:rsidRPr="005F50AE">
        <w:rPr>
          <w:rFonts w:cs="Arial"/>
          <w:color w:val="000000"/>
          <w:szCs w:val="22"/>
        </w:rPr>
        <w:t>The amount of time off which may be allowed, the occasions on which and any conditions subject to</w:t>
      </w:r>
      <w:r>
        <w:rPr>
          <w:rFonts w:cs="Arial"/>
          <w:color w:val="000000"/>
          <w:szCs w:val="22"/>
        </w:rPr>
        <w:t xml:space="preserve"> </w:t>
      </w:r>
      <w:r w:rsidRPr="005F50AE">
        <w:rPr>
          <w:rFonts w:cs="Arial"/>
          <w:color w:val="000000"/>
          <w:szCs w:val="22"/>
        </w:rPr>
        <w:t>which time may be taken are those that are reasonable in all the circumstances.</w:t>
      </w:r>
    </w:p>
    <w:p w:rsidR="005F50AE" w:rsidRPr="005F50AE" w:rsidRDefault="005F50AE" w:rsidP="005F50AE">
      <w:pPr>
        <w:autoSpaceDE w:val="0"/>
        <w:autoSpaceDN w:val="0"/>
        <w:adjustRightInd w:val="0"/>
        <w:rPr>
          <w:rFonts w:cs="Arial"/>
          <w:color w:val="000000"/>
          <w:szCs w:val="22"/>
        </w:rPr>
      </w:pPr>
      <w:r w:rsidRPr="005F50AE">
        <w:rPr>
          <w:rFonts w:cs="Arial"/>
          <w:color w:val="000000"/>
          <w:szCs w:val="22"/>
        </w:rPr>
        <w:t>A manager shall take into account:</w:t>
      </w:r>
    </w:p>
    <w:p w:rsidR="005F50AE" w:rsidRPr="005F50AE" w:rsidRDefault="005F50AE" w:rsidP="005F50AE">
      <w:pPr>
        <w:autoSpaceDE w:val="0"/>
        <w:autoSpaceDN w:val="0"/>
        <w:adjustRightInd w:val="0"/>
        <w:rPr>
          <w:rFonts w:cs="Arial"/>
          <w:color w:val="000000"/>
          <w:szCs w:val="22"/>
        </w:rPr>
      </w:pPr>
      <w:r w:rsidRPr="005F50AE">
        <w:rPr>
          <w:rFonts w:cs="Arial"/>
          <w:color w:val="000000"/>
          <w:szCs w:val="22"/>
        </w:rPr>
        <w:t xml:space="preserve">a) </w:t>
      </w:r>
      <w:proofErr w:type="gramStart"/>
      <w:r w:rsidRPr="005F50AE">
        <w:rPr>
          <w:rFonts w:cs="Arial"/>
          <w:color w:val="000000"/>
          <w:szCs w:val="22"/>
        </w:rPr>
        <w:t>how</w:t>
      </w:r>
      <w:proofErr w:type="gramEnd"/>
      <w:r w:rsidRPr="005F50AE">
        <w:rPr>
          <w:rFonts w:cs="Arial"/>
          <w:color w:val="000000"/>
          <w:szCs w:val="22"/>
        </w:rPr>
        <w:t xml:space="preserve"> much time off is required for the performance of the public duty as a whole and how much</w:t>
      </w:r>
      <w:r>
        <w:rPr>
          <w:rFonts w:cs="Arial"/>
          <w:color w:val="000000"/>
          <w:szCs w:val="22"/>
        </w:rPr>
        <w:t xml:space="preserve"> time </w:t>
      </w:r>
      <w:r w:rsidRPr="005F50AE">
        <w:rPr>
          <w:rFonts w:cs="Arial"/>
          <w:color w:val="000000"/>
          <w:szCs w:val="22"/>
        </w:rPr>
        <w:t>is required for the particular duty;</w:t>
      </w:r>
    </w:p>
    <w:p w:rsidR="005F50AE" w:rsidRPr="005F50AE" w:rsidRDefault="005F50AE" w:rsidP="005F50AE">
      <w:pPr>
        <w:autoSpaceDE w:val="0"/>
        <w:autoSpaceDN w:val="0"/>
        <w:adjustRightInd w:val="0"/>
        <w:rPr>
          <w:rFonts w:cs="Arial"/>
          <w:color w:val="000000"/>
          <w:szCs w:val="22"/>
        </w:rPr>
      </w:pPr>
      <w:r w:rsidRPr="005F50AE">
        <w:rPr>
          <w:rFonts w:cs="Arial"/>
          <w:color w:val="000000"/>
          <w:szCs w:val="22"/>
        </w:rPr>
        <w:t xml:space="preserve">b) </w:t>
      </w:r>
      <w:proofErr w:type="gramStart"/>
      <w:r w:rsidRPr="005F50AE">
        <w:rPr>
          <w:rFonts w:cs="Arial"/>
          <w:color w:val="000000"/>
          <w:szCs w:val="22"/>
        </w:rPr>
        <w:t>how</w:t>
      </w:r>
      <w:proofErr w:type="gramEnd"/>
      <w:r w:rsidRPr="005F50AE">
        <w:rPr>
          <w:rFonts w:cs="Arial"/>
          <w:color w:val="000000"/>
          <w:szCs w:val="22"/>
        </w:rPr>
        <w:t xml:space="preserve"> much time off the employee has already been permitted, either for public duties or for trade</w:t>
      </w:r>
      <w:r>
        <w:rPr>
          <w:rFonts w:cs="Arial"/>
          <w:color w:val="000000"/>
          <w:szCs w:val="22"/>
        </w:rPr>
        <w:t xml:space="preserve"> </w:t>
      </w:r>
      <w:r w:rsidRPr="005F50AE">
        <w:rPr>
          <w:rFonts w:cs="Arial"/>
          <w:color w:val="000000"/>
          <w:szCs w:val="22"/>
        </w:rPr>
        <w:t>union duties or activities; and</w:t>
      </w:r>
    </w:p>
    <w:p w:rsidR="005F50AE" w:rsidRPr="005F50AE" w:rsidRDefault="005F50AE" w:rsidP="005F50AE">
      <w:pPr>
        <w:autoSpaceDE w:val="0"/>
        <w:autoSpaceDN w:val="0"/>
        <w:adjustRightInd w:val="0"/>
        <w:rPr>
          <w:rFonts w:cs="Arial"/>
          <w:color w:val="000000"/>
          <w:szCs w:val="22"/>
        </w:rPr>
      </w:pPr>
      <w:r w:rsidRPr="005F50AE">
        <w:rPr>
          <w:rFonts w:cs="Arial"/>
          <w:color w:val="000000"/>
          <w:szCs w:val="22"/>
        </w:rPr>
        <w:t xml:space="preserve">c) </w:t>
      </w:r>
      <w:proofErr w:type="gramStart"/>
      <w:r w:rsidRPr="005F50AE">
        <w:rPr>
          <w:rFonts w:cs="Arial"/>
          <w:color w:val="000000"/>
          <w:szCs w:val="22"/>
        </w:rPr>
        <w:t>the</w:t>
      </w:r>
      <w:proofErr w:type="gramEnd"/>
      <w:r w:rsidRPr="005F50AE">
        <w:rPr>
          <w:rFonts w:cs="Arial"/>
          <w:color w:val="000000"/>
          <w:szCs w:val="22"/>
        </w:rPr>
        <w:t xml:space="preserve"> operational requirements of the School or Service and the effect the employee’s absence will</w:t>
      </w:r>
      <w:r>
        <w:rPr>
          <w:rFonts w:cs="Arial"/>
          <w:color w:val="000000"/>
          <w:szCs w:val="22"/>
        </w:rPr>
        <w:t xml:space="preserve"> </w:t>
      </w:r>
      <w:r w:rsidRPr="005F50AE">
        <w:rPr>
          <w:rFonts w:cs="Arial"/>
          <w:color w:val="000000"/>
          <w:szCs w:val="22"/>
        </w:rPr>
        <w:t>have on this.</w:t>
      </w:r>
    </w:p>
    <w:p w:rsidR="005F50AE" w:rsidRDefault="005F50AE" w:rsidP="005F50AE">
      <w:pPr>
        <w:autoSpaceDE w:val="0"/>
        <w:autoSpaceDN w:val="0"/>
        <w:adjustRightInd w:val="0"/>
        <w:rPr>
          <w:rFonts w:cs="Arial"/>
          <w:color w:val="000000"/>
          <w:szCs w:val="22"/>
        </w:rPr>
      </w:pPr>
      <w:r w:rsidRPr="005F50AE">
        <w:rPr>
          <w:rFonts w:cs="Arial"/>
          <w:color w:val="000000"/>
          <w:szCs w:val="22"/>
        </w:rPr>
        <w:t xml:space="preserve">All time off granted for public duties shall be </w:t>
      </w:r>
      <w:r w:rsidRPr="005F50AE">
        <w:rPr>
          <w:rFonts w:cs="Arial"/>
          <w:b/>
          <w:bCs/>
          <w:color w:val="000000"/>
          <w:szCs w:val="22"/>
        </w:rPr>
        <w:t xml:space="preserve">unpaid </w:t>
      </w:r>
      <w:r w:rsidRPr="005F50AE">
        <w:rPr>
          <w:rFonts w:cs="Arial"/>
          <w:color w:val="000000"/>
          <w:szCs w:val="22"/>
        </w:rPr>
        <w:t>although an employee may choose to take</w:t>
      </w:r>
      <w:r>
        <w:rPr>
          <w:rFonts w:cs="Arial"/>
          <w:color w:val="000000"/>
          <w:szCs w:val="22"/>
        </w:rPr>
        <w:t xml:space="preserve"> </w:t>
      </w:r>
      <w:r w:rsidRPr="005F50AE">
        <w:rPr>
          <w:rFonts w:cs="Arial"/>
          <w:color w:val="000000"/>
          <w:szCs w:val="22"/>
        </w:rPr>
        <w:t>annual leave to carry out public duties.</w:t>
      </w:r>
    </w:p>
    <w:p w:rsidR="005F50AE" w:rsidRPr="005F50AE" w:rsidRDefault="005F50AE" w:rsidP="005F50AE">
      <w:pPr>
        <w:autoSpaceDE w:val="0"/>
        <w:autoSpaceDN w:val="0"/>
        <w:adjustRightInd w:val="0"/>
        <w:rPr>
          <w:rFonts w:cs="Arial"/>
          <w:color w:val="000000"/>
          <w:szCs w:val="22"/>
        </w:rPr>
      </w:pPr>
    </w:p>
    <w:p w:rsidR="001E7754" w:rsidRDefault="001E7754" w:rsidP="001E7754">
      <w:pPr>
        <w:pStyle w:val="Default"/>
        <w:rPr>
          <w:b/>
          <w:bCs/>
          <w:sz w:val="22"/>
          <w:szCs w:val="22"/>
        </w:rPr>
      </w:pPr>
    </w:p>
    <w:p w:rsidR="00C0270A" w:rsidRDefault="00C0270A" w:rsidP="001E7754">
      <w:pPr>
        <w:pStyle w:val="Default"/>
        <w:rPr>
          <w:b/>
          <w:bCs/>
          <w:sz w:val="22"/>
          <w:szCs w:val="22"/>
        </w:rPr>
      </w:pPr>
    </w:p>
    <w:p w:rsidR="001E7754" w:rsidRDefault="001E7754" w:rsidP="001E7754">
      <w:pPr>
        <w:pStyle w:val="Default"/>
        <w:rPr>
          <w:sz w:val="22"/>
          <w:szCs w:val="22"/>
        </w:rPr>
      </w:pPr>
      <w:r>
        <w:rPr>
          <w:b/>
          <w:bCs/>
          <w:sz w:val="22"/>
          <w:szCs w:val="22"/>
        </w:rPr>
        <w:t xml:space="preserve">TIME OFF FOR TERRITORIAL ARMY, NON-REGULAR FORCES AND SPECIAL CONSTABLES </w:t>
      </w:r>
    </w:p>
    <w:p w:rsidR="001E7754" w:rsidRDefault="001E7754" w:rsidP="001E7754">
      <w:pPr>
        <w:pStyle w:val="Default"/>
        <w:rPr>
          <w:i/>
          <w:iCs/>
          <w:sz w:val="22"/>
          <w:szCs w:val="22"/>
        </w:rPr>
      </w:pPr>
    </w:p>
    <w:p w:rsidR="001E7754" w:rsidRDefault="001E7754" w:rsidP="001E7754">
      <w:pPr>
        <w:pStyle w:val="Default"/>
        <w:rPr>
          <w:sz w:val="22"/>
          <w:szCs w:val="22"/>
        </w:rPr>
      </w:pPr>
      <w:r>
        <w:rPr>
          <w:b/>
          <w:bCs/>
          <w:sz w:val="22"/>
          <w:szCs w:val="22"/>
        </w:rPr>
        <w:t>Summer Camp</w:t>
      </w:r>
    </w:p>
    <w:p w:rsidR="001E7754" w:rsidRDefault="001E7754" w:rsidP="001E7754">
      <w:pPr>
        <w:pStyle w:val="Default"/>
        <w:rPr>
          <w:sz w:val="22"/>
          <w:szCs w:val="22"/>
        </w:rPr>
      </w:pPr>
    </w:p>
    <w:p w:rsidR="001E7754" w:rsidRDefault="001E7754" w:rsidP="001E7754">
      <w:pPr>
        <w:pStyle w:val="Default"/>
        <w:rPr>
          <w:sz w:val="22"/>
          <w:szCs w:val="22"/>
        </w:rPr>
      </w:pPr>
      <w:r>
        <w:rPr>
          <w:sz w:val="22"/>
          <w:szCs w:val="22"/>
        </w:rPr>
        <w:t xml:space="preserve">Support </w:t>
      </w:r>
      <w:proofErr w:type="gramStart"/>
      <w:r>
        <w:rPr>
          <w:sz w:val="22"/>
          <w:szCs w:val="22"/>
        </w:rPr>
        <w:t>staff who attend</w:t>
      </w:r>
      <w:proofErr w:type="gramEnd"/>
      <w:r>
        <w:rPr>
          <w:sz w:val="22"/>
          <w:szCs w:val="22"/>
        </w:rPr>
        <w:t xml:space="preserve"> summer camps, as a volunteer member of the non-regular forces shall be granted the 2 weeks required as paid leave additional to their normal annual leave entitlement.  Academic </w:t>
      </w:r>
      <w:proofErr w:type="gramStart"/>
      <w:r>
        <w:rPr>
          <w:sz w:val="22"/>
          <w:szCs w:val="22"/>
        </w:rPr>
        <w:t>staff are</w:t>
      </w:r>
      <w:proofErr w:type="gramEnd"/>
      <w:r>
        <w:rPr>
          <w:sz w:val="22"/>
          <w:szCs w:val="22"/>
        </w:rPr>
        <w:t xml:space="preserve"> expected to take the time out of their annual leave.</w:t>
      </w:r>
    </w:p>
    <w:p w:rsidR="001E7754" w:rsidRDefault="001E7754" w:rsidP="001E7754">
      <w:pPr>
        <w:pStyle w:val="Default"/>
        <w:rPr>
          <w:sz w:val="22"/>
          <w:szCs w:val="22"/>
        </w:rPr>
      </w:pPr>
    </w:p>
    <w:p w:rsidR="001E7754" w:rsidRDefault="001E7754" w:rsidP="001E7754">
      <w:pPr>
        <w:pStyle w:val="Default"/>
        <w:rPr>
          <w:sz w:val="22"/>
          <w:szCs w:val="22"/>
        </w:rPr>
      </w:pPr>
      <w:r>
        <w:rPr>
          <w:b/>
          <w:bCs/>
          <w:sz w:val="22"/>
          <w:szCs w:val="22"/>
        </w:rPr>
        <w:lastRenderedPageBreak/>
        <w:t>Statutory Training</w:t>
      </w:r>
    </w:p>
    <w:p w:rsidR="001E7754" w:rsidRDefault="001E7754" w:rsidP="001E7754">
      <w:pPr>
        <w:pStyle w:val="Default"/>
        <w:rPr>
          <w:sz w:val="22"/>
          <w:szCs w:val="22"/>
        </w:rPr>
      </w:pPr>
    </w:p>
    <w:p w:rsidR="001E7754" w:rsidRDefault="001E7754" w:rsidP="001E7754">
      <w:pPr>
        <w:pStyle w:val="Default"/>
        <w:rPr>
          <w:sz w:val="22"/>
          <w:szCs w:val="22"/>
        </w:rPr>
      </w:pPr>
      <w:r>
        <w:rPr>
          <w:sz w:val="22"/>
          <w:szCs w:val="22"/>
        </w:rPr>
        <w:t>Paid leave shall also be granted to members of the non regular forces/territorial army who are required by statute to undertake training additional to attendance at summer camp, and who are unable to arrange for such training to be on days when they would not normally be working. Individuals are required to make every effort to arrange such training to be undertaken during 'off-duty' time. Where this is not possible a mutually acceptable date shall be agreed with the line manager.</w:t>
      </w:r>
    </w:p>
    <w:p w:rsidR="001E7754" w:rsidRDefault="001E7754" w:rsidP="001E7754">
      <w:pPr>
        <w:pStyle w:val="Default"/>
        <w:rPr>
          <w:b/>
          <w:bCs/>
          <w:sz w:val="22"/>
          <w:szCs w:val="22"/>
        </w:rPr>
      </w:pPr>
    </w:p>
    <w:p w:rsidR="001E7754" w:rsidRDefault="001E7754" w:rsidP="001E7754">
      <w:pPr>
        <w:pStyle w:val="Default"/>
        <w:rPr>
          <w:sz w:val="22"/>
          <w:szCs w:val="22"/>
        </w:rPr>
      </w:pPr>
      <w:r>
        <w:rPr>
          <w:b/>
          <w:bCs/>
          <w:sz w:val="22"/>
          <w:szCs w:val="22"/>
        </w:rPr>
        <w:t>Special Constables in the Campus Watch Scheme</w:t>
      </w:r>
    </w:p>
    <w:p w:rsidR="001E7754" w:rsidRDefault="001E7754" w:rsidP="001E7754">
      <w:pPr>
        <w:pStyle w:val="Default"/>
        <w:rPr>
          <w:sz w:val="22"/>
          <w:szCs w:val="22"/>
        </w:rPr>
      </w:pPr>
    </w:p>
    <w:p w:rsidR="001E7754" w:rsidRDefault="001E7754" w:rsidP="001E7754">
      <w:pPr>
        <w:pStyle w:val="Default"/>
        <w:rPr>
          <w:sz w:val="22"/>
          <w:szCs w:val="22"/>
        </w:rPr>
      </w:pPr>
      <w:r>
        <w:rPr>
          <w:sz w:val="22"/>
          <w:szCs w:val="22"/>
        </w:rPr>
        <w:t xml:space="preserve">Staff who are Special Constables sponsored by the University through the Campus Watch Scheme will be given a single block release of paid leave of up to 4 weeks for training. Where a block release is not possible for demonstrable operational reasons - applicants will be encouraged to train under the 18 consecutive Sundays option and consideration may be given to allowing the staff to take time off in lieu. </w:t>
      </w:r>
    </w:p>
    <w:p w:rsidR="001E7754" w:rsidRDefault="001E7754" w:rsidP="001E7754">
      <w:pPr>
        <w:pStyle w:val="Default"/>
        <w:rPr>
          <w:sz w:val="22"/>
          <w:szCs w:val="22"/>
        </w:rPr>
      </w:pPr>
      <w:r>
        <w:rPr>
          <w:sz w:val="22"/>
          <w:szCs w:val="22"/>
        </w:rPr>
        <w:t>Paid time off will be granted for duty days not exceeding 8 hours per two week period to a maximum of 200 hours per year.</w:t>
      </w:r>
    </w:p>
    <w:p w:rsidR="001E7754" w:rsidRDefault="001E7754" w:rsidP="001E7754">
      <w:pPr>
        <w:pStyle w:val="Default"/>
        <w:rPr>
          <w:sz w:val="22"/>
          <w:szCs w:val="22"/>
        </w:rPr>
      </w:pPr>
    </w:p>
    <w:p w:rsidR="004C3D2F" w:rsidRDefault="004C3D2F" w:rsidP="004C3D2F">
      <w:pPr>
        <w:pStyle w:val="Default"/>
        <w:rPr>
          <w:sz w:val="22"/>
          <w:szCs w:val="22"/>
        </w:rPr>
      </w:pPr>
      <w:r>
        <w:rPr>
          <w:sz w:val="22"/>
          <w:szCs w:val="22"/>
        </w:rPr>
        <w:t xml:space="preserve">As a Special Constable </w:t>
      </w:r>
      <w:proofErr w:type="gramStart"/>
      <w:r>
        <w:rPr>
          <w:sz w:val="22"/>
          <w:szCs w:val="22"/>
        </w:rPr>
        <w:t>candidates</w:t>
      </w:r>
      <w:proofErr w:type="gramEnd"/>
      <w:r>
        <w:rPr>
          <w:sz w:val="22"/>
          <w:szCs w:val="22"/>
        </w:rPr>
        <w:t xml:space="preserve"> are required to undertake continuation training. This training will be undertaken in the allocated duty days, at weekends or on the employees own time. No additional time off will be granted for continuation training.</w:t>
      </w:r>
    </w:p>
    <w:p w:rsidR="004C3D2F" w:rsidRDefault="004C3D2F" w:rsidP="004C3D2F">
      <w:pPr>
        <w:pStyle w:val="Default"/>
        <w:rPr>
          <w:sz w:val="22"/>
          <w:szCs w:val="22"/>
        </w:rPr>
      </w:pPr>
    </w:p>
    <w:p w:rsidR="004C3D2F" w:rsidRDefault="004C3D2F" w:rsidP="004C3D2F">
      <w:pPr>
        <w:pStyle w:val="Default"/>
        <w:rPr>
          <w:sz w:val="22"/>
          <w:szCs w:val="22"/>
        </w:rPr>
      </w:pPr>
      <w:r>
        <w:rPr>
          <w:sz w:val="22"/>
          <w:szCs w:val="22"/>
        </w:rPr>
        <w:t xml:space="preserve">Managers and staff involved in the Scheme are to ensure that the pattern of working and special duties taken together comply with the working time directive. </w:t>
      </w:r>
    </w:p>
    <w:p w:rsidR="001E7754" w:rsidRDefault="001E7754" w:rsidP="001E7754">
      <w:pPr>
        <w:pStyle w:val="Default"/>
        <w:rPr>
          <w:sz w:val="22"/>
          <w:szCs w:val="22"/>
        </w:rPr>
      </w:pPr>
    </w:p>
    <w:p w:rsidR="004C3D2F" w:rsidRDefault="004C3D2F" w:rsidP="004C3D2F">
      <w:pPr>
        <w:pStyle w:val="Default"/>
        <w:rPr>
          <w:sz w:val="22"/>
          <w:szCs w:val="22"/>
        </w:rPr>
      </w:pPr>
      <w:r>
        <w:rPr>
          <w:sz w:val="22"/>
          <w:szCs w:val="22"/>
        </w:rPr>
        <w:t>University Staff trained as Campus Watch Special Constables will confirm weekly (Campus Watch) duties in advance of carrying out such duties with the MDX/Police co-ordinator (University Security Manager).</w:t>
      </w:r>
    </w:p>
    <w:p w:rsidR="004C3D2F" w:rsidRDefault="004C3D2F" w:rsidP="004C3D2F">
      <w:pPr>
        <w:pStyle w:val="Default"/>
        <w:rPr>
          <w:sz w:val="22"/>
          <w:szCs w:val="22"/>
        </w:rPr>
      </w:pPr>
      <w:r>
        <w:rPr>
          <w:sz w:val="22"/>
          <w:szCs w:val="22"/>
        </w:rPr>
        <w:t xml:space="preserve"> </w:t>
      </w:r>
    </w:p>
    <w:p w:rsidR="004C3D2F" w:rsidRDefault="004C3D2F" w:rsidP="004C3D2F">
      <w:pPr>
        <w:pStyle w:val="Default"/>
        <w:rPr>
          <w:sz w:val="22"/>
          <w:szCs w:val="22"/>
        </w:rPr>
      </w:pPr>
      <w:r>
        <w:rPr>
          <w:sz w:val="22"/>
          <w:szCs w:val="22"/>
        </w:rPr>
        <w:t xml:space="preserve">Any non- Campus Watch duties carried out by the Special Constable should be carried out at weekends or during the staff members own time. The MDX/Police co-ordinator will not need to be notified of these specific duties. </w:t>
      </w:r>
    </w:p>
    <w:p w:rsidR="004C3D2F" w:rsidRDefault="004C3D2F" w:rsidP="004C3D2F">
      <w:pPr>
        <w:pStyle w:val="Default"/>
        <w:rPr>
          <w:sz w:val="22"/>
          <w:szCs w:val="22"/>
        </w:rPr>
      </w:pPr>
    </w:p>
    <w:p w:rsidR="001E7754" w:rsidRDefault="001E7754" w:rsidP="001E7754">
      <w:pPr>
        <w:pStyle w:val="Default"/>
        <w:rPr>
          <w:sz w:val="22"/>
          <w:szCs w:val="22"/>
        </w:rPr>
      </w:pPr>
      <w:r>
        <w:rPr>
          <w:sz w:val="22"/>
          <w:szCs w:val="22"/>
        </w:rPr>
        <w:t>The University does not provide facilities for Special Constables who are not in the Campus Watch Scheme.</w:t>
      </w:r>
    </w:p>
    <w:p w:rsidR="001E7754" w:rsidRDefault="001E7754" w:rsidP="001E7754">
      <w:pPr>
        <w:pStyle w:val="Default"/>
        <w:rPr>
          <w:sz w:val="22"/>
          <w:szCs w:val="22"/>
        </w:rPr>
      </w:pPr>
    </w:p>
    <w:p w:rsidR="001E7754" w:rsidRDefault="001E7754" w:rsidP="001E7754">
      <w:pPr>
        <w:pStyle w:val="Default"/>
        <w:rPr>
          <w:sz w:val="22"/>
          <w:szCs w:val="22"/>
        </w:rPr>
      </w:pPr>
    </w:p>
    <w:p w:rsidR="001E7754" w:rsidRDefault="001E7754" w:rsidP="001E7754">
      <w:pPr>
        <w:pStyle w:val="Default"/>
        <w:rPr>
          <w:sz w:val="22"/>
          <w:szCs w:val="22"/>
        </w:rPr>
      </w:pPr>
    </w:p>
    <w:p w:rsidR="001E7754" w:rsidRDefault="001E7754" w:rsidP="001E7754">
      <w:pPr>
        <w:pStyle w:val="Default"/>
        <w:rPr>
          <w:sz w:val="22"/>
          <w:szCs w:val="22"/>
        </w:rPr>
      </w:pPr>
    </w:p>
    <w:p w:rsidR="001E7754" w:rsidRPr="004C3D2F" w:rsidRDefault="001E7754" w:rsidP="001E7754">
      <w:pPr>
        <w:suppressAutoHyphens/>
        <w:rPr>
          <w:rFonts w:cs="Arial"/>
          <w:szCs w:val="22"/>
        </w:rPr>
      </w:pPr>
      <w:r w:rsidRPr="004C3D2F">
        <w:rPr>
          <w:rFonts w:cs="Arial"/>
          <w:b/>
          <w:szCs w:val="22"/>
        </w:rPr>
        <w:t>JURY SERVICE AND COURT ATTENDANCE</w:t>
      </w:r>
    </w:p>
    <w:p w:rsidR="001E7754" w:rsidRDefault="001E7754" w:rsidP="001E7754">
      <w:pPr>
        <w:suppressAutoHyphens/>
        <w:rPr>
          <w:rFonts w:ascii="Times" w:hAnsi="Times"/>
          <w:b/>
          <w:sz w:val="20"/>
        </w:rPr>
      </w:pPr>
    </w:p>
    <w:p w:rsidR="001E7754" w:rsidRDefault="001E7754" w:rsidP="001E7754">
      <w:pPr>
        <w:suppressAutoHyphens/>
        <w:rPr>
          <w:rFonts w:ascii="Times" w:hAnsi="Times"/>
          <w:b/>
          <w:sz w:val="20"/>
        </w:rPr>
      </w:pPr>
    </w:p>
    <w:p w:rsidR="001E7754" w:rsidRPr="004C3D2F" w:rsidRDefault="001E7754" w:rsidP="001E7754">
      <w:pPr>
        <w:suppressAutoHyphens/>
        <w:rPr>
          <w:rFonts w:cs="Arial"/>
          <w:szCs w:val="22"/>
        </w:rPr>
      </w:pPr>
      <w:r w:rsidRPr="004C3D2F">
        <w:rPr>
          <w:rFonts w:cs="Arial"/>
          <w:szCs w:val="22"/>
        </w:rPr>
        <w:t>An individual who receives a summons to serve on a jury shall be granted leave of absence for this purpose</w:t>
      </w:r>
      <w:r w:rsidR="004C3D2F">
        <w:rPr>
          <w:rFonts w:cs="Arial"/>
          <w:szCs w:val="22"/>
        </w:rPr>
        <w:t xml:space="preserve">.  </w:t>
      </w:r>
    </w:p>
    <w:p w:rsidR="001E7754" w:rsidRPr="004C3D2F" w:rsidRDefault="001E7754" w:rsidP="001E7754">
      <w:pPr>
        <w:suppressAutoHyphens/>
        <w:rPr>
          <w:rFonts w:cs="Arial"/>
          <w:szCs w:val="22"/>
        </w:rPr>
      </w:pPr>
    </w:p>
    <w:p w:rsidR="001E7754" w:rsidRPr="004C3D2F" w:rsidRDefault="001E7754" w:rsidP="001E7754">
      <w:pPr>
        <w:suppressAutoHyphens/>
        <w:rPr>
          <w:rFonts w:cs="Arial"/>
          <w:szCs w:val="22"/>
        </w:rPr>
      </w:pPr>
      <w:r w:rsidRPr="004C3D2F">
        <w:rPr>
          <w:rFonts w:cs="Arial"/>
          <w:szCs w:val="22"/>
        </w:rPr>
        <w:t>Upon request of a summons the individual shall inform his/her line manager and H</w:t>
      </w:r>
      <w:r w:rsidR="004C3D2F">
        <w:rPr>
          <w:rFonts w:cs="Arial"/>
          <w:szCs w:val="22"/>
        </w:rPr>
        <w:t>R</w:t>
      </w:r>
      <w:r w:rsidRPr="004C3D2F">
        <w:rPr>
          <w:rFonts w:cs="Arial"/>
          <w:szCs w:val="22"/>
        </w:rPr>
        <w:t xml:space="preserve"> without delay of the date of commencement of the jury service.</w:t>
      </w:r>
    </w:p>
    <w:p w:rsidR="001E7754" w:rsidRPr="004C3D2F" w:rsidRDefault="001E7754" w:rsidP="001E7754">
      <w:pPr>
        <w:suppressAutoHyphens/>
        <w:rPr>
          <w:rFonts w:cs="Arial"/>
          <w:szCs w:val="22"/>
        </w:rPr>
      </w:pPr>
    </w:p>
    <w:p w:rsidR="001E7754" w:rsidRPr="004C3D2F" w:rsidRDefault="001E7754" w:rsidP="001E7754">
      <w:pPr>
        <w:suppressAutoHyphens/>
        <w:rPr>
          <w:rFonts w:cs="Arial"/>
          <w:szCs w:val="22"/>
        </w:rPr>
      </w:pPr>
      <w:r w:rsidRPr="004C3D2F">
        <w:rPr>
          <w:rFonts w:cs="Arial"/>
          <w:szCs w:val="22"/>
        </w:rPr>
        <w:t>The individual is required to claim the allowance for loss of earnings in accordance with the Juror's Allowance Regulations, by sending form 5223 provided by the court to H</w:t>
      </w:r>
      <w:r w:rsidR="004C3D2F">
        <w:rPr>
          <w:rFonts w:cs="Arial"/>
          <w:szCs w:val="22"/>
        </w:rPr>
        <w:t>R</w:t>
      </w:r>
      <w:r w:rsidRPr="004C3D2F">
        <w:rPr>
          <w:rFonts w:cs="Arial"/>
          <w:szCs w:val="22"/>
        </w:rPr>
        <w:t xml:space="preserve"> for completion.</w:t>
      </w:r>
    </w:p>
    <w:p w:rsidR="001E7754" w:rsidRPr="004C3D2F" w:rsidRDefault="001E7754" w:rsidP="001E7754">
      <w:pPr>
        <w:suppressAutoHyphens/>
        <w:rPr>
          <w:rFonts w:cs="Arial"/>
          <w:szCs w:val="22"/>
        </w:rPr>
      </w:pPr>
    </w:p>
    <w:p w:rsidR="001E7754" w:rsidRPr="004C3D2F" w:rsidRDefault="001E7754" w:rsidP="001E7754">
      <w:pPr>
        <w:suppressAutoHyphens/>
        <w:rPr>
          <w:rFonts w:cs="Arial"/>
          <w:szCs w:val="22"/>
        </w:rPr>
      </w:pPr>
      <w:r w:rsidRPr="004C3D2F">
        <w:rPr>
          <w:rFonts w:cs="Arial"/>
          <w:szCs w:val="22"/>
        </w:rPr>
        <w:lastRenderedPageBreak/>
        <w:t>The individual is expected to return to work for normal duties for each period of one or more full days that he/she is not required to attend court, where this is an individual's normal working day.</w:t>
      </w:r>
    </w:p>
    <w:p w:rsidR="001E7754" w:rsidRPr="004C3D2F" w:rsidRDefault="001E7754" w:rsidP="001E7754">
      <w:pPr>
        <w:suppressAutoHyphens/>
        <w:rPr>
          <w:rFonts w:cs="Arial"/>
          <w:szCs w:val="22"/>
        </w:rPr>
      </w:pPr>
    </w:p>
    <w:p w:rsidR="001E7754" w:rsidRPr="004C3D2F" w:rsidRDefault="001E7754" w:rsidP="001E7754">
      <w:pPr>
        <w:suppressAutoHyphens/>
        <w:rPr>
          <w:rFonts w:cs="Arial"/>
          <w:szCs w:val="22"/>
        </w:rPr>
      </w:pPr>
      <w:r w:rsidRPr="004C3D2F">
        <w:rPr>
          <w:rFonts w:cs="Arial"/>
          <w:szCs w:val="22"/>
        </w:rPr>
        <w:t>At the end of the jury service, the individual is required to notify HR of the days of absence and to send to HR a copy of the certificate of payment form, received from the court.  (This form is not automatically provided and must be requested from the court.)</w:t>
      </w:r>
    </w:p>
    <w:p w:rsidR="001E7754" w:rsidRPr="004C3D2F" w:rsidRDefault="001E7754" w:rsidP="001E7754">
      <w:pPr>
        <w:suppressAutoHyphens/>
        <w:rPr>
          <w:rFonts w:cs="Arial"/>
          <w:szCs w:val="22"/>
        </w:rPr>
      </w:pPr>
    </w:p>
    <w:p w:rsidR="001E7754" w:rsidRPr="004C3D2F" w:rsidRDefault="001E7754" w:rsidP="001E7754">
      <w:pPr>
        <w:suppressAutoHyphens/>
        <w:rPr>
          <w:rFonts w:cs="Arial"/>
          <w:szCs w:val="22"/>
        </w:rPr>
      </w:pPr>
      <w:r w:rsidRPr="004C3D2F">
        <w:rPr>
          <w:rFonts w:cs="Arial"/>
          <w:szCs w:val="22"/>
        </w:rPr>
        <w:t>Once payment of the Jury allowance has been received, the amount equivalent to the allowance shall be deducted from the individual's full pay.</w:t>
      </w:r>
    </w:p>
    <w:p w:rsidR="001E7754" w:rsidRPr="004C3D2F" w:rsidRDefault="001E7754" w:rsidP="001E7754">
      <w:pPr>
        <w:suppressAutoHyphens/>
        <w:rPr>
          <w:rFonts w:cs="Arial"/>
          <w:szCs w:val="22"/>
        </w:rPr>
      </w:pPr>
    </w:p>
    <w:p w:rsidR="001E7754" w:rsidRPr="004C3D2F" w:rsidRDefault="001E7754" w:rsidP="001E7754">
      <w:pPr>
        <w:suppressAutoHyphens/>
        <w:rPr>
          <w:rFonts w:cs="Arial"/>
          <w:szCs w:val="22"/>
        </w:rPr>
      </w:pPr>
    </w:p>
    <w:p w:rsidR="001E7754" w:rsidRPr="004C3D2F" w:rsidRDefault="001E7754" w:rsidP="001E7754">
      <w:pPr>
        <w:suppressAutoHyphens/>
        <w:rPr>
          <w:rFonts w:cs="Arial"/>
          <w:szCs w:val="22"/>
        </w:rPr>
      </w:pPr>
      <w:r w:rsidRPr="004C3D2F">
        <w:rPr>
          <w:rFonts w:cs="Arial"/>
          <w:b/>
          <w:szCs w:val="22"/>
        </w:rPr>
        <w:t>Court Attendance</w:t>
      </w:r>
    </w:p>
    <w:p w:rsidR="001E7754" w:rsidRPr="004C3D2F" w:rsidRDefault="001E7754" w:rsidP="001E7754">
      <w:pPr>
        <w:suppressAutoHyphens/>
        <w:rPr>
          <w:rFonts w:cs="Arial"/>
          <w:szCs w:val="22"/>
        </w:rPr>
      </w:pPr>
    </w:p>
    <w:p w:rsidR="001E7754" w:rsidRPr="004C3D2F" w:rsidRDefault="001E7754" w:rsidP="001E7754">
      <w:pPr>
        <w:suppressAutoHyphens/>
        <w:rPr>
          <w:rFonts w:cs="Arial"/>
          <w:szCs w:val="22"/>
        </w:rPr>
      </w:pPr>
      <w:r w:rsidRPr="004C3D2F">
        <w:rPr>
          <w:rFonts w:cs="Arial"/>
          <w:szCs w:val="22"/>
        </w:rPr>
        <w:t>Special leave shall be granted to an individual who is required to attend a court, tribunal or other official enquiry as a witness.  This shall n</w:t>
      </w:r>
      <w:r w:rsidR="004C3D2F">
        <w:rPr>
          <w:rFonts w:cs="Arial"/>
          <w:szCs w:val="22"/>
        </w:rPr>
        <w:t>ot necessarily apply in cases of</w:t>
      </w:r>
      <w:r w:rsidRPr="004C3D2F">
        <w:rPr>
          <w:rFonts w:cs="Arial"/>
          <w:szCs w:val="22"/>
        </w:rPr>
        <w:t xml:space="preserve"> </w:t>
      </w:r>
      <w:r w:rsidR="00100CC2">
        <w:rPr>
          <w:rFonts w:cs="Arial"/>
          <w:szCs w:val="22"/>
        </w:rPr>
        <w:t xml:space="preserve">civil or </w:t>
      </w:r>
      <w:r w:rsidRPr="004C3D2F">
        <w:rPr>
          <w:rFonts w:cs="Arial"/>
          <w:szCs w:val="22"/>
        </w:rPr>
        <w:t>personal litigation.</w:t>
      </w:r>
    </w:p>
    <w:p w:rsidR="00100CC2" w:rsidRDefault="00100CC2" w:rsidP="001E7754">
      <w:pPr>
        <w:pStyle w:val="Default"/>
        <w:rPr>
          <w:sz w:val="22"/>
          <w:szCs w:val="22"/>
        </w:rPr>
      </w:pPr>
    </w:p>
    <w:p w:rsidR="00100CC2" w:rsidRPr="00100CC2" w:rsidRDefault="00100CC2" w:rsidP="00100CC2"/>
    <w:p w:rsidR="00100CC2" w:rsidRPr="00100CC2" w:rsidRDefault="00100CC2" w:rsidP="00100CC2"/>
    <w:p w:rsidR="00100CC2" w:rsidRPr="00100CC2" w:rsidRDefault="00100CC2" w:rsidP="00100CC2"/>
    <w:p w:rsidR="00100CC2" w:rsidRPr="00100CC2" w:rsidRDefault="00100CC2" w:rsidP="00100CC2"/>
    <w:p w:rsidR="00100CC2" w:rsidRPr="00100CC2" w:rsidRDefault="00100CC2" w:rsidP="00100CC2"/>
    <w:p w:rsidR="00100CC2" w:rsidRPr="00100CC2" w:rsidRDefault="00100CC2" w:rsidP="00100CC2"/>
    <w:p w:rsidR="00100CC2" w:rsidRPr="00100CC2" w:rsidRDefault="00100CC2" w:rsidP="00100CC2"/>
    <w:p w:rsidR="00100CC2" w:rsidRPr="00100CC2" w:rsidRDefault="00100CC2" w:rsidP="00100CC2"/>
    <w:p w:rsidR="00100CC2" w:rsidRPr="00100CC2" w:rsidRDefault="00100CC2" w:rsidP="00100CC2"/>
    <w:p w:rsidR="00100CC2" w:rsidRPr="00100CC2" w:rsidRDefault="00100CC2" w:rsidP="00100CC2"/>
    <w:p w:rsidR="00100CC2" w:rsidRPr="00100CC2" w:rsidRDefault="00100CC2" w:rsidP="00100CC2"/>
    <w:p w:rsidR="00100CC2" w:rsidRPr="00100CC2" w:rsidRDefault="00100CC2" w:rsidP="00100CC2"/>
    <w:p w:rsidR="00100CC2" w:rsidRPr="00100CC2" w:rsidRDefault="00100CC2" w:rsidP="00100CC2"/>
    <w:p w:rsidR="00100CC2" w:rsidRDefault="00100CC2" w:rsidP="00100CC2"/>
    <w:p w:rsidR="00100CC2" w:rsidRDefault="00100CC2" w:rsidP="00100CC2"/>
    <w:p w:rsidR="00100CC2" w:rsidRDefault="00100CC2" w:rsidP="00100CC2"/>
    <w:p w:rsidR="002370DB" w:rsidRPr="00100CC2" w:rsidRDefault="00100CC2" w:rsidP="00100CC2">
      <w:r>
        <w:t>May 2011</w:t>
      </w:r>
    </w:p>
    <w:sectPr w:rsidR="002370DB" w:rsidRPr="00100CC2" w:rsidSect="001E7754">
      <w:pgSz w:w="11906" w:h="16838"/>
      <w:pgMar w:top="1440" w:right="1466" w:bottom="1440" w:left="1440" w:header="708" w:footer="708" w:gutter="0"/>
      <w:pgBorders w:offsetFrom="page">
        <w:top w:val="threeDEmboss" w:sz="24" w:space="24" w:color="C00000"/>
        <w:left w:val="threeDEmboss" w:sz="24" w:space="24" w:color="C00000"/>
        <w:bottom w:val="threeDEngrave" w:sz="24" w:space="24" w:color="C00000"/>
        <w:right w:val="threeDEngrave" w:sz="24" w:space="24" w:color="C0000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270A" w:rsidRDefault="00C0270A" w:rsidP="00C0270A">
      <w:r>
        <w:separator/>
      </w:r>
    </w:p>
  </w:endnote>
  <w:endnote w:type="continuationSeparator" w:id="1">
    <w:p w:rsidR="00C0270A" w:rsidRDefault="00C0270A" w:rsidP="00C027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imes">
    <w:panose1 w:val="00000000000000000000"/>
    <w:charset w:val="00"/>
    <w:family w:val="roman"/>
    <w:notTrueType/>
    <w:pitch w:val="variable"/>
    <w:sig w:usb0="00000003" w:usb1="00000000" w:usb2="00000000" w:usb3="00000000" w:csb0="00000001" w:csb1="00000000"/>
  </w:font>
  <w:font w:name="宋体">
    <w:altName w:val="Arial Unicode MS"/>
    <w:charset w:val="50"/>
    <w:family w:val="auto"/>
    <w:pitch w:val="variable"/>
    <w:sig w:usb0="00000000" w:usb1="00000000" w:usb2="0100040E"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270A" w:rsidRDefault="00C0270A" w:rsidP="00C0270A">
      <w:r>
        <w:separator/>
      </w:r>
    </w:p>
  </w:footnote>
  <w:footnote w:type="continuationSeparator" w:id="1">
    <w:p w:rsidR="00C0270A" w:rsidRDefault="00C0270A" w:rsidP="00C027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stylePaneFormatFilter w:val="3F01"/>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F50AE"/>
    <w:rsid w:val="00080347"/>
    <w:rsid w:val="000943B5"/>
    <w:rsid w:val="00100CC2"/>
    <w:rsid w:val="00171F7B"/>
    <w:rsid w:val="001E7754"/>
    <w:rsid w:val="002370DB"/>
    <w:rsid w:val="00463865"/>
    <w:rsid w:val="004C3D2F"/>
    <w:rsid w:val="0052043D"/>
    <w:rsid w:val="005F50AE"/>
    <w:rsid w:val="006B55E9"/>
    <w:rsid w:val="00762E24"/>
    <w:rsid w:val="007F344E"/>
    <w:rsid w:val="00905D96"/>
    <w:rsid w:val="009A5508"/>
    <w:rsid w:val="00C0270A"/>
    <w:rsid w:val="00FC05C1"/>
  </w:rsids>
  <m:mathPr>
    <m:mathFont m:val="Cambria Math"/>
    <m:brkBin m:val="before"/>
    <m:brkBinSub m:val="--"/>
    <m:smallFrac m:val="off"/>
    <m:dispDef/>
    <m:lMargin m:val="0"/>
    <m:rMargin m:val="0"/>
    <m:defJc m:val="centerGroup"/>
    <m:wrapIndent m:val="1440"/>
    <m:intLim m:val="subSup"/>
    <m:naryLim m:val="undOvr"/>
  </m:mathPr>
  <w:uiCompat97To2003/>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3865"/>
    <w:rPr>
      <w:rFonts w:ascii="Arial" w:hAnsi="Arial"/>
      <w:sz w:val="22"/>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F50AE"/>
    <w:rPr>
      <w:color w:val="0000FF"/>
      <w:u w:val="single"/>
    </w:rPr>
  </w:style>
  <w:style w:type="paragraph" w:customStyle="1" w:styleId="Default">
    <w:name w:val="Default"/>
    <w:rsid w:val="009A5508"/>
    <w:pPr>
      <w:autoSpaceDE w:val="0"/>
      <w:autoSpaceDN w:val="0"/>
      <w:adjustRightInd w:val="0"/>
    </w:pPr>
    <w:rPr>
      <w:rFonts w:ascii="Arial" w:hAnsi="Arial" w:cs="Arial"/>
      <w:color w:val="000000"/>
      <w:sz w:val="24"/>
      <w:szCs w:val="24"/>
      <w:lang w:eastAsia="en-GB"/>
    </w:rPr>
  </w:style>
  <w:style w:type="paragraph" w:styleId="Header">
    <w:name w:val="header"/>
    <w:basedOn w:val="Normal"/>
    <w:link w:val="HeaderChar"/>
    <w:rsid w:val="00C0270A"/>
    <w:pPr>
      <w:tabs>
        <w:tab w:val="center" w:pos="4513"/>
        <w:tab w:val="right" w:pos="9026"/>
      </w:tabs>
    </w:pPr>
  </w:style>
  <w:style w:type="character" w:customStyle="1" w:styleId="HeaderChar">
    <w:name w:val="Header Char"/>
    <w:basedOn w:val="DefaultParagraphFont"/>
    <w:link w:val="Header"/>
    <w:rsid w:val="00C0270A"/>
    <w:rPr>
      <w:rFonts w:ascii="Arial" w:hAnsi="Arial"/>
      <w:sz w:val="22"/>
      <w:szCs w:val="24"/>
      <w:lang w:eastAsia="en-GB"/>
    </w:rPr>
  </w:style>
  <w:style w:type="paragraph" w:styleId="Footer">
    <w:name w:val="footer"/>
    <w:basedOn w:val="Normal"/>
    <w:link w:val="FooterChar"/>
    <w:rsid w:val="00C0270A"/>
    <w:pPr>
      <w:tabs>
        <w:tab w:val="center" w:pos="4513"/>
        <w:tab w:val="right" w:pos="9026"/>
      </w:tabs>
    </w:pPr>
  </w:style>
  <w:style w:type="character" w:customStyle="1" w:styleId="FooterChar">
    <w:name w:val="Footer Char"/>
    <w:basedOn w:val="DefaultParagraphFont"/>
    <w:link w:val="Footer"/>
    <w:rsid w:val="00C0270A"/>
    <w:rPr>
      <w:rFonts w:ascii="Arial" w:hAnsi="Arial"/>
      <w:sz w:val="22"/>
      <w:szCs w:val="24"/>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912</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5500</CharactersWithSpaces>
  <SharedDoc>false</SharedDoc>
  <HLinks>
    <vt:vector size="12" baseType="variant">
      <vt:variant>
        <vt:i4>262171</vt:i4>
      </vt:variant>
      <vt:variant>
        <vt:i4>3</vt:i4>
      </vt:variant>
      <vt:variant>
        <vt:i4>0</vt:i4>
      </vt:variant>
      <vt:variant>
        <vt:i4>5</vt:i4>
      </vt:variant>
      <vt:variant>
        <vt:lpwstr>http://www.intra.mdx.ac.uk/services/HR/docs/jury.pdf</vt:lpwstr>
      </vt:variant>
      <vt:variant>
        <vt:lpwstr/>
      </vt:variant>
      <vt:variant>
        <vt:i4>1638403</vt:i4>
      </vt:variant>
      <vt:variant>
        <vt:i4>0</vt:i4>
      </vt:variant>
      <vt:variant>
        <vt:i4>0</vt:i4>
      </vt:variant>
      <vt:variant>
        <vt:i4>5</vt:i4>
      </vt:variant>
      <vt:variant>
        <vt:lpwstr>http://www.intra.mdx.ac.uk/services/HR/docs/territor.pdf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DELL INSPIRON</dc:creator>
  <cp:keywords/>
  <dc:description/>
  <cp:lastModifiedBy>Magdalena3</cp:lastModifiedBy>
  <cp:revision>4</cp:revision>
  <dcterms:created xsi:type="dcterms:W3CDTF">2011-05-16T12:03:00Z</dcterms:created>
  <dcterms:modified xsi:type="dcterms:W3CDTF">2013-03-27T10:44:00Z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439335209</vt:i4>
  </property>
  <property fmtid="{D5CDD505-2E9C-101B-9397-08002B2CF9AE}" pid="3" name="_NewReviewCycle">
    <vt:lpwstr/>
  </property>
  <property fmtid="{D5CDD505-2E9C-101B-9397-08002B2CF9AE}" pid="4" name="_EmailSubject">
    <vt:lpwstr>Update to intranet</vt:lpwstr>
  </property>
  <property fmtid="{D5CDD505-2E9C-101B-9397-08002B2CF9AE}" pid="5" name="_AuthorEmail">
    <vt:lpwstr>L.PriceRea@mdx.ac.uk</vt:lpwstr>
  </property>
  <property fmtid="{D5CDD505-2E9C-101B-9397-08002B2CF9AE}" pid="6" name="_AuthorEmailDisplayName">
    <vt:lpwstr>Lorren Price Rea</vt:lpwstr>
  </property>
  <property fmtid="{D5CDD505-2E9C-101B-9397-08002B2CF9AE}" pid="7" name="_ReviewingToolsShownOnce">
    <vt:lpwstr/>
  </property>
</Properties>
</file>