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4F33" w14:textId="77777777" w:rsidR="00AD16E1" w:rsidRDefault="00AD16E1" w:rsidP="006F73B9">
      <w:pPr>
        <w:jc w:val="both"/>
      </w:pPr>
    </w:p>
    <w:p w14:paraId="517D99EB" w14:textId="77777777" w:rsidR="00AD16E1" w:rsidRDefault="00AD16E1" w:rsidP="006F73B9">
      <w:pPr>
        <w:jc w:val="both"/>
      </w:pPr>
    </w:p>
    <w:p w14:paraId="7E57CC9C" w14:textId="77777777" w:rsidR="00AD16E1" w:rsidRDefault="00AD16E1" w:rsidP="006F73B9">
      <w:pPr>
        <w:jc w:val="both"/>
      </w:pPr>
    </w:p>
    <w:p w14:paraId="138A0DA5" w14:textId="77777777" w:rsidR="00AD16E1" w:rsidRDefault="00AD16E1" w:rsidP="006F73B9">
      <w:pPr>
        <w:jc w:val="both"/>
      </w:pPr>
    </w:p>
    <w:p w14:paraId="7EE02602" w14:textId="77777777" w:rsidR="00AD16E1" w:rsidRDefault="00AD16E1" w:rsidP="006F73B9">
      <w:pPr>
        <w:jc w:val="both"/>
      </w:pPr>
    </w:p>
    <w:p w14:paraId="5E1C39D4" w14:textId="77777777" w:rsidR="00AD16E1" w:rsidRDefault="00AD16E1" w:rsidP="006F73B9">
      <w:pPr>
        <w:jc w:val="both"/>
      </w:pPr>
    </w:p>
    <w:p w14:paraId="5BCCC1F4" w14:textId="77777777" w:rsidR="00AD16E1" w:rsidRDefault="00AD16E1" w:rsidP="006F73B9">
      <w:pPr>
        <w:jc w:val="both"/>
      </w:pPr>
    </w:p>
    <w:p w14:paraId="0FBBC399" w14:textId="77777777" w:rsidR="00AD16E1" w:rsidRDefault="00AD16E1" w:rsidP="006F73B9">
      <w:pPr>
        <w:jc w:val="both"/>
      </w:pPr>
    </w:p>
    <w:p w14:paraId="3A68C52B" w14:textId="77777777" w:rsidR="00AD16E1" w:rsidRDefault="00AD16E1" w:rsidP="006F73B9">
      <w:pPr>
        <w:jc w:val="both"/>
      </w:pPr>
    </w:p>
    <w:p w14:paraId="7FAE6442" w14:textId="77777777" w:rsidR="00AD16E1" w:rsidRDefault="00AD16E1" w:rsidP="006F73B9">
      <w:pPr>
        <w:jc w:val="both"/>
      </w:pPr>
    </w:p>
    <w:p w14:paraId="4DBACED5" w14:textId="60493C86" w:rsidR="00DC4EF8" w:rsidRPr="00DC4EF8" w:rsidRDefault="00DC4EF8" w:rsidP="00AD16E1">
      <w:pPr>
        <w:jc w:val="center"/>
        <w:rPr>
          <w:rFonts w:ascii="Dax-Regular" w:hAnsi="Dax-Regular"/>
          <w:b/>
          <w:bCs/>
          <w:color w:val="2F2552"/>
          <w:sz w:val="56"/>
          <w:szCs w:val="56"/>
        </w:rPr>
      </w:pPr>
      <w:r w:rsidRPr="00DC4EF8">
        <w:rPr>
          <w:rFonts w:ascii="Dax-Regular" w:hAnsi="Dax-Regular"/>
          <w:b/>
          <w:bCs/>
          <w:color w:val="2F2552"/>
          <w:sz w:val="56"/>
          <w:szCs w:val="56"/>
        </w:rPr>
        <w:t>PROGRAMME HANDBOOK</w:t>
      </w:r>
    </w:p>
    <w:p w14:paraId="7000A52A" w14:textId="1EE8860F" w:rsidR="00DC4EF8" w:rsidRPr="00AD16E1" w:rsidRDefault="00DC4EF8" w:rsidP="00AD16E1">
      <w:pPr>
        <w:jc w:val="center"/>
        <w:rPr>
          <w:rFonts w:ascii="Dax-Regular" w:hAnsi="Dax-Regular"/>
          <w:bCs/>
          <w:iCs/>
          <w:color w:val="2F2552"/>
          <w:sz w:val="56"/>
          <w:szCs w:val="56"/>
        </w:rPr>
      </w:pPr>
      <w:r w:rsidRPr="00AD16E1">
        <w:rPr>
          <w:rFonts w:ascii="Dax-Regular" w:hAnsi="Dax-Regular"/>
          <w:bCs/>
          <w:iCs/>
          <w:color w:val="2F2552"/>
          <w:sz w:val="56"/>
          <w:szCs w:val="56"/>
        </w:rPr>
        <w:t>[</w:t>
      </w:r>
      <w:r w:rsidRPr="00DC4EF8">
        <w:rPr>
          <w:rFonts w:ascii="Dax-Regular" w:hAnsi="Dax-Regular"/>
          <w:bCs/>
          <w:iCs/>
          <w:color w:val="2F2552"/>
          <w:sz w:val="56"/>
          <w:szCs w:val="56"/>
        </w:rPr>
        <w:t>INSERT PROGRAMME TITLE</w:t>
      </w:r>
      <w:r w:rsidRPr="00AD16E1">
        <w:rPr>
          <w:rFonts w:ascii="Dax-Regular" w:hAnsi="Dax-Regular"/>
          <w:bCs/>
          <w:iCs/>
          <w:color w:val="2F2552"/>
          <w:sz w:val="56"/>
          <w:szCs w:val="56"/>
        </w:rPr>
        <w:t>]</w:t>
      </w:r>
    </w:p>
    <w:p w14:paraId="5752759D" w14:textId="00666BB2" w:rsidR="00DC4EF8" w:rsidRPr="00AD16E1" w:rsidRDefault="00DC4EF8" w:rsidP="23409FEF">
      <w:pPr>
        <w:jc w:val="center"/>
        <w:rPr>
          <w:rFonts w:ascii="Dax-Regular" w:hAnsi="Dax-Regular"/>
          <w:color w:val="2F2552"/>
          <w:sz w:val="56"/>
          <w:szCs w:val="56"/>
        </w:rPr>
      </w:pPr>
      <w:r w:rsidRPr="23409FEF">
        <w:rPr>
          <w:rFonts w:ascii="Dax-Regular" w:hAnsi="Dax-Regular"/>
          <w:color w:val="2F2552"/>
          <w:sz w:val="56"/>
          <w:szCs w:val="56"/>
        </w:rPr>
        <w:t>[Include name of Faculty</w:t>
      </w:r>
      <w:r w:rsidR="00CD3092" w:rsidRPr="23409FEF">
        <w:rPr>
          <w:rFonts w:ascii="Dax-Regular" w:hAnsi="Dax-Regular"/>
          <w:color w:val="2F2552"/>
          <w:sz w:val="56"/>
          <w:szCs w:val="56"/>
        </w:rPr>
        <w:t xml:space="preserve"> + </w:t>
      </w:r>
      <w:r w:rsidRPr="23409FEF">
        <w:rPr>
          <w:rFonts w:ascii="Dax-Regular" w:hAnsi="Dax-Regular"/>
          <w:color w:val="2F2552"/>
          <w:sz w:val="56"/>
          <w:szCs w:val="56"/>
        </w:rPr>
        <w:t>Insert Department/School name and Academic Year 202</w:t>
      </w:r>
      <w:r w:rsidR="60D80321" w:rsidRPr="23409FEF">
        <w:rPr>
          <w:rFonts w:ascii="Dax-Regular" w:hAnsi="Dax-Regular"/>
          <w:color w:val="2F2552"/>
          <w:sz w:val="56"/>
          <w:szCs w:val="56"/>
        </w:rPr>
        <w:t>6</w:t>
      </w:r>
      <w:r w:rsidRPr="23409FEF">
        <w:rPr>
          <w:rFonts w:ascii="Dax-Regular" w:hAnsi="Dax-Regular"/>
          <w:color w:val="2F2552"/>
          <w:sz w:val="56"/>
          <w:szCs w:val="56"/>
        </w:rPr>
        <w:t>-2</w:t>
      </w:r>
      <w:r w:rsidR="340C8722" w:rsidRPr="23409FEF">
        <w:rPr>
          <w:rFonts w:ascii="Dax-Regular" w:hAnsi="Dax-Regular"/>
          <w:color w:val="2F2552"/>
          <w:sz w:val="56"/>
          <w:szCs w:val="56"/>
        </w:rPr>
        <w:t>7</w:t>
      </w:r>
      <w:r w:rsidRPr="23409FEF">
        <w:rPr>
          <w:rFonts w:ascii="Dax-Regular" w:hAnsi="Dax-Regular"/>
          <w:color w:val="2F2552"/>
          <w:sz w:val="56"/>
          <w:szCs w:val="56"/>
        </w:rPr>
        <w:t>]</w:t>
      </w:r>
    </w:p>
    <w:p w14:paraId="128B50F6" w14:textId="77777777" w:rsidR="00DC4EF8" w:rsidRDefault="00DC4EF8" w:rsidP="006F73B9">
      <w:pPr>
        <w:jc w:val="both"/>
        <w:rPr>
          <w:bCs/>
          <w:iCs/>
        </w:rPr>
      </w:pPr>
    </w:p>
    <w:p w14:paraId="579C7193" w14:textId="77777777" w:rsidR="001A4D8B" w:rsidRDefault="001A4D8B" w:rsidP="006F73B9">
      <w:pPr>
        <w:jc w:val="both"/>
        <w:rPr>
          <w:bCs/>
          <w:iCs/>
        </w:rPr>
      </w:pPr>
    </w:p>
    <w:p w14:paraId="3B601212" w14:textId="5F95A739" w:rsidR="00AD16E1" w:rsidRDefault="00AB190D" w:rsidP="00AB190D">
      <w:pPr>
        <w:jc w:val="center"/>
        <w:rPr>
          <w:b/>
          <w:iCs/>
          <w:color w:val="E30A0A"/>
        </w:rPr>
      </w:pPr>
      <w:r w:rsidRPr="00AB190D">
        <w:rPr>
          <w:b/>
          <w:iCs/>
          <w:color w:val="E30A0A"/>
        </w:rPr>
        <w:t>Please review all text in red and add/edit/delete information as appropriate.</w:t>
      </w:r>
    </w:p>
    <w:p w14:paraId="430E2290" w14:textId="77777777" w:rsidR="00AB190D" w:rsidRPr="00AB190D" w:rsidRDefault="00AB190D" w:rsidP="00AB190D">
      <w:pPr>
        <w:jc w:val="center"/>
        <w:rPr>
          <w:b/>
          <w:iCs/>
          <w:color w:val="E30A0A"/>
        </w:rPr>
      </w:pPr>
    </w:p>
    <w:p w14:paraId="3918EF36" w14:textId="77777777" w:rsidR="00AD16E1" w:rsidRDefault="00AD16E1" w:rsidP="006F73B9">
      <w:pPr>
        <w:jc w:val="both"/>
        <w:rPr>
          <w:bCs/>
          <w:iCs/>
        </w:rPr>
      </w:pPr>
    </w:p>
    <w:p w14:paraId="1B24D293" w14:textId="77777777" w:rsidR="00AD16E1" w:rsidRDefault="00AD16E1" w:rsidP="006F73B9">
      <w:pPr>
        <w:jc w:val="both"/>
        <w:rPr>
          <w:bCs/>
          <w:iCs/>
        </w:rPr>
      </w:pPr>
    </w:p>
    <w:p w14:paraId="4F09D2FE" w14:textId="77777777" w:rsidR="00AD16E1" w:rsidRDefault="00AD16E1" w:rsidP="006F73B9">
      <w:pPr>
        <w:jc w:val="both"/>
        <w:rPr>
          <w:bCs/>
          <w:iCs/>
        </w:rPr>
      </w:pPr>
    </w:p>
    <w:p w14:paraId="06A79E3F" w14:textId="77777777" w:rsidR="00AD16E1" w:rsidRDefault="00AD16E1" w:rsidP="006F73B9">
      <w:pPr>
        <w:jc w:val="both"/>
        <w:rPr>
          <w:bCs/>
          <w:iCs/>
        </w:rPr>
      </w:pPr>
    </w:p>
    <w:p w14:paraId="18850F07" w14:textId="77777777" w:rsidR="00AD16E1" w:rsidRDefault="00AD16E1" w:rsidP="006F73B9">
      <w:pPr>
        <w:jc w:val="both"/>
        <w:rPr>
          <w:bCs/>
          <w:iCs/>
        </w:rPr>
      </w:pPr>
    </w:p>
    <w:p w14:paraId="272F1775" w14:textId="77777777" w:rsidR="00AD16E1" w:rsidRDefault="00AD16E1" w:rsidP="006F73B9">
      <w:pPr>
        <w:jc w:val="both"/>
        <w:rPr>
          <w:bCs/>
          <w:iCs/>
        </w:rPr>
      </w:pPr>
    </w:p>
    <w:p w14:paraId="23A1A452" w14:textId="77777777" w:rsidR="00AD16E1" w:rsidRDefault="00AD16E1" w:rsidP="006F73B9">
      <w:pPr>
        <w:jc w:val="both"/>
        <w:rPr>
          <w:bCs/>
          <w:iCs/>
        </w:rPr>
      </w:pPr>
    </w:p>
    <w:p w14:paraId="59E0F3E2" w14:textId="77777777" w:rsidR="00AD16E1" w:rsidRDefault="00AD16E1" w:rsidP="006F73B9">
      <w:pPr>
        <w:jc w:val="both"/>
      </w:pPr>
    </w:p>
    <w:p w14:paraId="55AEFB82" w14:textId="77777777" w:rsidR="004467FD" w:rsidRDefault="004467FD" w:rsidP="006F73B9">
      <w:pPr>
        <w:jc w:val="both"/>
      </w:pPr>
    </w:p>
    <w:sdt>
      <w:sdtPr>
        <w:rPr>
          <w:rFonts w:asciiTheme="minorHAnsi" w:eastAsiaTheme="minorEastAsia" w:hAnsiTheme="minorHAnsi" w:cstheme="minorBidi"/>
          <w:color w:val="auto"/>
          <w:kern w:val="2"/>
          <w:sz w:val="24"/>
          <w:szCs w:val="24"/>
          <w:lang w:val="en-GB"/>
          <w14:ligatures w14:val="standardContextual"/>
        </w:rPr>
        <w:id w:val="1551345737"/>
        <w:docPartObj>
          <w:docPartGallery w:val="Table of Contents"/>
          <w:docPartUnique/>
        </w:docPartObj>
      </w:sdtPr>
      <w:sdtEndPr>
        <w:rPr>
          <w:b/>
          <w:bCs/>
          <w:noProof/>
        </w:rPr>
      </w:sdtEndPr>
      <w:sdtContent>
        <w:p w14:paraId="5292404B" w14:textId="3EC888FD" w:rsidR="004467FD" w:rsidRPr="00AD16E1" w:rsidRDefault="004467FD">
          <w:pPr>
            <w:pStyle w:val="TOCHeading"/>
            <w:rPr>
              <w:color w:val="000000" w:themeColor="text1"/>
            </w:rPr>
          </w:pPr>
          <w:r w:rsidRPr="00AD16E1">
            <w:rPr>
              <w:color w:val="000000" w:themeColor="text1"/>
            </w:rPr>
            <w:t>Contents</w:t>
          </w:r>
        </w:p>
        <w:p w14:paraId="19B2832F" w14:textId="4ECBF7EC" w:rsidR="00AD16E1" w:rsidRDefault="004467FD" w:rsidP="46354A63">
          <w:pPr>
            <w:pStyle w:val="TOC1"/>
            <w:tabs>
              <w:tab w:val="right" w:leader="dot" w:pos="10620"/>
            </w:tabs>
            <w:rPr>
              <w:rFonts w:eastAsiaTheme="minorEastAsia"/>
              <w:noProof/>
              <w:lang w:eastAsia="en-GB"/>
            </w:rPr>
          </w:pPr>
          <w:r>
            <w:fldChar w:fldCharType="begin"/>
          </w:r>
          <w:r>
            <w:instrText>TOC \o "1-3" \z \u \h</w:instrText>
          </w:r>
          <w:r>
            <w:fldChar w:fldCharType="separate"/>
          </w:r>
          <w:hyperlink w:anchor="_Toc1592036558">
            <w:r w:rsidR="46354A63" w:rsidRPr="46354A63">
              <w:rPr>
                <w:rStyle w:val="Hyperlink"/>
              </w:rPr>
              <w:t>Welcome to Middlesex!</w:t>
            </w:r>
            <w:r>
              <w:tab/>
            </w:r>
            <w:r>
              <w:fldChar w:fldCharType="begin"/>
            </w:r>
            <w:r>
              <w:instrText>PAGEREF _Toc1592036558 \h</w:instrText>
            </w:r>
            <w:r>
              <w:fldChar w:fldCharType="separate"/>
            </w:r>
            <w:r w:rsidR="46354A63" w:rsidRPr="46354A63">
              <w:rPr>
                <w:rStyle w:val="Hyperlink"/>
              </w:rPr>
              <w:t>2</w:t>
            </w:r>
            <w:r>
              <w:fldChar w:fldCharType="end"/>
            </w:r>
          </w:hyperlink>
        </w:p>
        <w:p w14:paraId="705F6150" w14:textId="253955AE" w:rsidR="00AD16E1" w:rsidRDefault="46354A63" w:rsidP="46354A63">
          <w:pPr>
            <w:pStyle w:val="TOC2"/>
            <w:tabs>
              <w:tab w:val="right" w:leader="dot" w:pos="10620"/>
            </w:tabs>
            <w:rPr>
              <w:rFonts w:eastAsiaTheme="minorEastAsia"/>
              <w:noProof/>
              <w:lang w:eastAsia="en-GB"/>
            </w:rPr>
          </w:pPr>
          <w:hyperlink w:anchor="_Toc1852555416">
            <w:r w:rsidRPr="46354A63">
              <w:rPr>
                <w:rStyle w:val="Hyperlink"/>
              </w:rPr>
              <w:t>MyMDX</w:t>
            </w:r>
            <w:r w:rsidR="00AD16E1">
              <w:tab/>
            </w:r>
            <w:r w:rsidR="00AD16E1">
              <w:fldChar w:fldCharType="begin"/>
            </w:r>
            <w:r w:rsidR="00AD16E1">
              <w:instrText>PAGEREF _Toc1852555416 \h</w:instrText>
            </w:r>
            <w:r w:rsidR="00AD16E1">
              <w:fldChar w:fldCharType="separate"/>
            </w:r>
            <w:r w:rsidRPr="46354A63">
              <w:rPr>
                <w:rStyle w:val="Hyperlink"/>
              </w:rPr>
              <w:t>2</w:t>
            </w:r>
            <w:r w:rsidR="00AD16E1">
              <w:fldChar w:fldCharType="end"/>
            </w:r>
          </w:hyperlink>
        </w:p>
        <w:p w14:paraId="16251F98" w14:textId="070DE02F" w:rsidR="00AD16E1" w:rsidRDefault="46354A63" w:rsidP="46354A63">
          <w:pPr>
            <w:pStyle w:val="TOC2"/>
            <w:tabs>
              <w:tab w:val="right" w:leader="dot" w:pos="10620"/>
            </w:tabs>
            <w:rPr>
              <w:rFonts w:eastAsiaTheme="minorEastAsia"/>
              <w:noProof/>
              <w:lang w:eastAsia="en-GB"/>
            </w:rPr>
          </w:pPr>
          <w:hyperlink w:anchor="_Toc953555031">
            <w:r w:rsidRPr="46354A63">
              <w:rPr>
                <w:rStyle w:val="Hyperlink"/>
              </w:rPr>
              <w:t>Academic Calendar</w:t>
            </w:r>
            <w:r w:rsidR="00AD16E1">
              <w:tab/>
            </w:r>
            <w:r w:rsidR="00AD16E1">
              <w:fldChar w:fldCharType="begin"/>
            </w:r>
            <w:r w:rsidR="00AD16E1">
              <w:instrText>PAGEREF _Toc953555031 \h</w:instrText>
            </w:r>
            <w:r w:rsidR="00AD16E1">
              <w:fldChar w:fldCharType="separate"/>
            </w:r>
            <w:r w:rsidRPr="46354A63">
              <w:rPr>
                <w:rStyle w:val="Hyperlink"/>
              </w:rPr>
              <w:t>2</w:t>
            </w:r>
            <w:r w:rsidR="00AD16E1">
              <w:fldChar w:fldCharType="end"/>
            </w:r>
          </w:hyperlink>
        </w:p>
        <w:p w14:paraId="2939C27E" w14:textId="43EC0F1B" w:rsidR="00AD16E1" w:rsidRDefault="46354A63" w:rsidP="46354A63">
          <w:pPr>
            <w:pStyle w:val="TOC1"/>
            <w:tabs>
              <w:tab w:val="right" w:leader="dot" w:pos="10620"/>
            </w:tabs>
            <w:rPr>
              <w:rFonts w:eastAsiaTheme="minorEastAsia"/>
              <w:noProof/>
              <w:lang w:eastAsia="en-GB"/>
            </w:rPr>
          </w:pPr>
          <w:hyperlink w:anchor="_Toc1568741619">
            <w:r w:rsidRPr="46354A63">
              <w:rPr>
                <w:rStyle w:val="Hyperlink"/>
              </w:rPr>
              <w:t>Your Programme Team</w:t>
            </w:r>
            <w:r w:rsidR="00AD16E1">
              <w:tab/>
            </w:r>
            <w:r w:rsidR="00AD16E1">
              <w:fldChar w:fldCharType="begin"/>
            </w:r>
            <w:r w:rsidR="00AD16E1">
              <w:instrText>PAGEREF _Toc1568741619 \h</w:instrText>
            </w:r>
            <w:r w:rsidR="00AD16E1">
              <w:fldChar w:fldCharType="separate"/>
            </w:r>
            <w:r w:rsidRPr="46354A63">
              <w:rPr>
                <w:rStyle w:val="Hyperlink"/>
              </w:rPr>
              <w:t>2</w:t>
            </w:r>
            <w:r w:rsidR="00AD16E1">
              <w:fldChar w:fldCharType="end"/>
            </w:r>
          </w:hyperlink>
        </w:p>
        <w:p w14:paraId="27E71F10" w14:textId="4F9F25F3" w:rsidR="00AD16E1" w:rsidRDefault="46354A63" w:rsidP="46354A63">
          <w:pPr>
            <w:pStyle w:val="TOC2"/>
            <w:tabs>
              <w:tab w:val="right" w:leader="dot" w:pos="10620"/>
            </w:tabs>
            <w:rPr>
              <w:rFonts w:eastAsiaTheme="minorEastAsia"/>
              <w:noProof/>
              <w:lang w:eastAsia="en-GB"/>
            </w:rPr>
          </w:pPr>
          <w:hyperlink w:anchor="_Toc1919347359">
            <w:r w:rsidRPr="46354A63">
              <w:rPr>
                <w:rStyle w:val="Hyperlink"/>
              </w:rPr>
              <w:t>Academic Advising</w:t>
            </w:r>
            <w:r w:rsidR="00AD16E1">
              <w:tab/>
            </w:r>
            <w:r w:rsidR="00AD16E1">
              <w:fldChar w:fldCharType="begin"/>
            </w:r>
            <w:r w:rsidR="00AD16E1">
              <w:instrText>PAGEREF _Toc1919347359 \h</w:instrText>
            </w:r>
            <w:r w:rsidR="00AD16E1">
              <w:fldChar w:fldCharType="separate"/>
            </w:r>
            <w:r w:rsidRPr="46354A63">
              <w:rPr>
                <w:rStyle w:val="Hyperlink"/>
              </w:rPr>
              <w:t>3</w:t>
            </w:r>
            <w:r w:rsidR="00AD16E1">
              <w:fldChar w:fldCharType="end"/>
            </w:r>
          </w:hyperlink>
        </w:p>
        <w:p w14:paraId="689F60A2" w14:textId="3BA0A00A" w:rsidR="00AD16E1" w:rsidRDefault="46354A63" w:rsidP="46354A63">
          <w:pPr>
            <w:pStyle w:val="TOC1"/>
            <w:tabs>
              <w:tab w:val="right" w:leader="dot" w:pos="10620"/>
            </w:tabs>
            <w:rPr>
              <w:rFonts w:eastAsiaTheme="minorEastAsia"/>
              <w:noProof/>
              <w:lang w:eastAsia="en-GB"/>
            </w:rPr>
          </w:pPr>
          <w:hyperlink w:anchor="_Toc1408688377">
            <w:r w:rsidRPr="46354A63">
              <w:rPr>
                <w:rStyle w:val="Hyperlink"/>
              </w:rPr>
              <w:t>Programme Structure</w:t>
            </w:r>
            <w:r w:rsidR="00AD16E1">
              <w:tab/>
            </w:r>
            <w:r w:rsidR="00AD16E1">
              <w:fldChar w:fldCharType="begin"/>
            </w:r>
            <w:r w:rsidR="00AD16E1">
              <w:instrText>PAGEREF _Toc1408688377 \h</w:instrText>
            </w:r>
            <w:r w:rsidR="00AD16E1">
              <w:fldChar w:fldCharType="separate"/>
            </w:r>
            <w:r w:rsidRPr="46354A63">
              <w:rPr>
                <w:rStyle w:val="Hyperlink"/>
              </w:rPr>
              <w:t>3</w:t>
            </w:r>
            <w:r w:rsidR="00AD16E1">
              <w:fldChar w:fldCharType="end"/>
            </w:r>
          </w:hyperlink>
        </w:p>
        <w:p w14:paraId="454B0D0E" w14:textId="3B17AF87" w:rsidR="00AD16E1" w:rsidRDefault="46354A63" w:rsidP="46354A63">
          <w:pPr>
            <w:pStyle w:val="TOC2"/>
            <w:tabs>
              <w:tab w:val="right" w:leader="dot" w:pos="10620"/>
            </w:tabs>
            <w:rPr>
              <w:rFonts w:eastAsiaTheme="minorEastAsia"/>
              <w:noProof/>
              <w:lang w:eastAsia="en-GB"/>
            </w:rPr>
          </w:pPr>
          <w:hyperlink w:anchor="_Toc1318715898">
            <w:r w:rsidRPr="46354A63">
              <w:rPr>
                <w:rStyle w:val="Hyperlink"/>
              </w:rPr>
              <w:t>Programme Specification</w:t>
            </w:r>
            <w:r w:rsidR="00AD16E1">
              <w:tab/>
            </w:r>
            <w:r w:rsidR="00AD16E1">
              <w:fldChar w:fldCharType="begin"/>
            </w:r>
            <w:r w:rsidR="00AD16E1">
              <w:instrText>PAGEREF _Toc1318715898 \h</w:instrText>
            </w:r>
            <w:r w:rsidR="00AD16E1">
              <w:fldChar w:fldCharType="separate"/>
            </w:r>
            <w:r w:rsidRPr="46354A63">
              <w:rPr>
                <w:rStyle w:val="Hyperlink"/>
              </w:rPr>
              <w:t>3</w:t>
            </w:r>
            <w:r w:rsidR="00AD16E1">
              <w:fldChar w:fldCharType="end"/>
            </w:r>
          </w:hyperlink>
        </w:p>
        <w:p w14:paraId="6B40A2A2" w14:textId="59A60431" w:rsidR="00AD16E1" w:rsidRDefault="46354A63" w:rsidP="46354A63">
          <w:pPr>
            <w:pStyle w:val="TOC2"/>
            <w:tabs>
              <w:tab w:val="right" w:leader="dot" w:pos="10620"/>
            </w:tabs>
            <w:rPr>
              <w:rFonts w:eastAsiaTheme="minorEastAsia"/>
              <w:noProof/>
              <w:lang w:eastAsia="en-GB"/>
            </w:rPr>
          </w:pPr>
          <w:hyperlink w:anchor="_Toc520662505">
            <w:r w:rsidRPr="46354A63">
              <w:rPr>
                <w:rStyle w:val="Hyperlink"/>
              </w:rPr>
              <w:t>Teaching and Learning</w:t>
            </w:r>
            <w:r w:rsidR="00AD16E1">
              <w:tab/>
            </w:r>
            <w:r w:rsidR="00AD16E1">
              <w:fldChar w:fldCharType="begin"/>
            </w:r>
            <w:r w:rsidR="00AD16E1">
              <w:instrText>PAGEREF _Toc520662505 \h</w:instrText>
            </w:r>
            <w:r w:rsidR="00AD16E1">
              <w:fldChar w:fldCharType="separate"/>
            </w:r>
            <w:r w:rsidRPr="46354A63">
              <w:rPr>
                <w:rStyle w:val="Hyperlink"/>
              </w:rPr>
              <w:t>3</w:t>
            </w:r>
            <w:r w:rsidR="00AD16E1">
              <w:fldChar w:fldCharType="end"/>
            </w:r>
          </w:hyperlink>
        </w:p>
        <w:p w14:paraId="29AC04CF" w14:textId="0E1A5078" w:rsidR="00AD16E1" w:rsidRDefault="46354A63" w:rsidP="46354A63">
          <w:pPr>
            <w:pStyle w:val="TOC2"/>
            <w:tabs>
              <w:tab w:val="right" w:leader="dot" w:pos="10620"/>
            </w:tabs>
            <w:rPr>
              <w:rFonts w:eastAsiaTheme="minorEastAsia"/>
              <w:noProof/>
              <w:lang w:eastAsia="en-GB"/>
            </w:rPr>
          </w:pPr>
          <w:hyperlink w:anchor="_Toc1073366585">
            <w:r w:rsidRPr="46354A63">
              <w:rPr>
                <w:rStyle w:val="Hyperlink"/>
              </w:rPr>
              <w:t>Your modules</w:t>
            </w:r>
            <w:r w:rsidR="00AD16E1">
              <w:tab/>
            </w:r>
            <w:r w:rsidR="00AD16E1">
              <w:fldChar w:fldCharType="begin"/>
            </w:r>
            <w:r w:rsidR="00AD16E1">
              <w:instrText>PAGEREF _Toc1073366585 \h</w:instrText>
            </w:r>
            <w:r w:rsidR="00AD16E1">
              <w:fldChar w:fldCharType="separate"/>
            </w:r>
            <w:r w:rsidRPr="46354A63">
              <w:rPr>
                <w:rStyle w:val="Hyperlink"/>
              </w:rPr>
              <w:t>3</w:t>
            </w:r>
            <w:r w:rsidR="00AD16E1">
              <w:fldChar w:fldCharType="end"/>
            </w:r>
          </w:hyperlink>
        </w:p>
        <w:p w14:paraId="474138AA" w14:textId="4B2A8B3F" w:rsidR="00AD16E1" w:rsidRDefault="46354A63" w:rsidP="46354A63">
          <w:pPr>
            <w:pStyle w:val="TOC2"/>
            <w:tabs>
              <w:tab w:val="right" w:leader="dot" w:pos="10620"/>
            </w:tabs>
            <w:rPr>
              <w:rFonts w:eastAsiaTheme="minorEastAsia"/>
              <w:noProof/>
              <w:lang w:eastAsia="en-GB"/>
            </w:rPr>
          </w:pPr>
          <w:hyperlink w:anchor="_Toc1810423787">
            <w:r w:rsidRPr="46354A63">
              <w:rPr>
                <w:rStyle w:val="Hyperlink"/>
              </w:rPr>
              <w:t>Optional modules (amend as appropriate)</w:t>
            </w:r>
            <w:r w:rsidR="00AD16E1">
              <w:tab/>
            </w:r>
            <w:r w:rsidR="00AD16E1">
              <w:fldChar w:fldCharType="begin"/>
            </w:r>
            <w:r w:rsidR="00AD16E1">
              <w:instrText>PAGEREF _Toc1810423787 \h</w:instrText>
            </w:r>
            <w:r w:rsidR="00AD16E1">
              <w:fldChar w:fldCharType="separate"/>
            </w:r>
            <w:r w:rsidRPr="46354A63">
              <w:rPr>
                <w:rStyle w:val="Hyperlink"/>
              </w:rPr>
              <w:t>3</w:t>
            </w:r>
            <w:r w:rsidR="00AD16E1">
              <w:fldChar w:fldCharType="end"/>
            </w:r>
          </w:hyperlink>
        </w:p>
        <w:p w14:paraId="2C27A5D4" w14:textId="260B17C3" w:rsidR="00AD16E1" w:rsidRDefault="46354A63" w:rsidP="46354A63">
          <w:pPr>
            <w:pStyle w:val="TOC1"/>
            <w:tabs>
              <w:tab w:val="right" w:leader="dot" w:pos="10620"/>
            </w:tabs>
            <w:rPr>
              <w:rFonts w:eastAsiaTheme="minorEastAsia"/>
              <w:noProof/>
              <w:lang w:eastAsia="en-GB"/>
            </w:rPr>
          </w:pPr>
          <w:hyperlink w:anchor="_Toc2146666139">
            <w:r w:rsidRPr="46354A63">
              <w:rPr>
                <w:rStyle w:val="Hyperlink"/>
              </w:rPr>
              <w:t>Aims and learning outcomes</w:t>
            </w:r>
            <w:r w:rsidR="00AD16E1">
              <w:tab/>
            </w:r>
            <w:r w:rsidR="00AD16E1">
              <w:fldChar w:fldCharType="begin"/>
            </w:r>
            <w:r w:rsidR="00AD16E1">
              <w:instrText>PAGEREF _Toc2146666139 \h</w:instrText>
            </w:r>
            <w:r w:rsidR="00AD16E1">
              <w:fldChar w:fldCharType="separate"/>
            </w:r>
            <w:r w:rsidRPr="46354A63">
              <w:rPr>
                <w:rStyle w:val="Hyperlink"/>
              </w:rPr>
              <w:t>4</w:t>
            </w:r>
            <w:r w:rsidR="00AD16E1">
              <w:fldChar w:fldCharType="end"/>
            </w:r>
          </w:hyperlink>
        </w:p>
        <w:p w14:paraId="08118837" w14:textId="66DBFDEB" w:rsidR="00AD16E1" w:rsidRDefault="46354A63" w:rsidP="46354A63">
          <w:pPr>
            <w:pStyle w:val="TOC1"/>
            <w:tabs>
              <w:tab w:val="right" w:leader="dot" w:pos="10620"/>
            </w:tabs>
            <w:rPr>
              <w:rFonts w:eastAsiaTheme="minorEastAsia"/>
              <w:noProof/>
              <w:lang w:eastAsia="en-GB"/>
            </w:rPr>
          </w:pPr>
          <w:hyperlink w:anchor="_Toc1481084465">
            <w:r w:rsidRPr="46354A63">
              <w:rPr>
                <w:rStyle w:val="Hyperlink"/>
              </w:rPr>
              <w:t>Learning Resources</w:t>
            </w:r>
            <w:r w:rsidR="00AD16E1">
              <w:tab/>
            </w:r>
            <w:r w:rsidR="00AD16E1">
              <w:fldChar w:fldCharType="begin"/>
            </w:r>
            <w:r w:rsidR="00AD16E1">
              <w:instrText>PAGEREF _Toc1481084465 \h</w:instrText>
            </w:r>
            <w:r w:rsidR="00AD16E1">
              <w:fldChar w:fldCharType="separate"/>
            </w:r>
            <w:r w:rsidRPr="46354A63">
              <w:rPr>
                <w:rStyle w:val="Hyperlink"/>
              </w:rPr>
              <w:t>6</w:t>
            </w:r>
            <w:r w:rsidR="00AD16E1">
              <w:fldChar w:fldCharType="end"/>
            </w:r>
          </w:hyperlink>
        </w:p>
        <w:p w14:paraId="23A3636C" w14:textId="30BA74D3" w:rsidR="00AD16E1" w:rsidRDefault="46354A63" w:rsidP="46354A63">
          <w:pPr>
            <w:pStyle w:val="TOC2"/>
            <w:tabs>
              <w:tab w:val="right" w:leader="dot" w:pos="10620"/>
            </w:tabs>
            <w:rPr>
              <w:rFonts w:eastAsiaTheme="minorEastAsia"/>
              <w:noProof/>
              <w:lang w:eastAsia="en-GB"/>
            </w:rPr>
          </w:pPr>
          <w:hyperlink w:anchor="_Toc1805044887">
            <w:r w:rsidRPr="46354A63">
              <w:rPr>
                <w:rStyle w:val="Hyperlink"/>
              </w:rPr>
              <w:t>Programme Level Resources</w:t>
            </w:r>
            <w:r w:rsidR="00AD16E1">
              <w:tab/>
            </w:r>
            <w:r w:rsidR="00AD16E1">
              <w:fldChar w:fldCharType="begin"/>
            </w:r>
            <w:r w:rsidR="00AD16E1">
              <w:instrText>PAGEREF _Toc1805044887 \h</w:instrText>
            </w:r>
            <w:r w:rsidR="00AD16E1">
              <w:fldChar w:fldCharType="separate"/>
            </w:r>
            <w:r w:rsidRPr="46354A63">
              <w:rPr>
                <w:rStyle w:val="Hyperlink"/>
              </w:rPr>
              <w:t>6</w:t>
            </w:r>
            <w:r w:rsidR="00AD16E1">
              <w:fldChar w:fldCharType="end"/>
            </w:r>
          </w:hyperlink>
        </w:p>
        <w:p w14:paraId="4E29FDFA" w14:textId="48A82CD8" w:rsidR="00AD16E1" w:rsidRDefault="46354A63" w:rsidP="46354A63">
          <w:pPr>
            <w:pStyle w:val="TOC2"/>
            <w:tabs>
              <w:tab w:val="right" w:leader="dot" w:pos="10620"/>
            </w:tabs>
            <w:rPr>
              <w:rFonts w:eastAsiaTheme="minorEastAsia"/>
              <w:noProof/>
              <w:lang w:eastAsia="en-GB"/>
            </w:rPr>
          </w:pPr>
          <w:hyperlink w:anchor="_Toc2071524252">
            <w:r w:rsidRPr="46354A63">
              <w:rPr>
                <w:rStyle w:val="Hyperlink"/>
              </w:rPr>
              <w:t>Library Resources</w:t>
            </w:r>
            <w:r w:rsidR="00AD16E1">
              <w:tab/>
            </w:r>
            <w:r w:rsidR="00AD16E1">
              <w:fldChar w:fldCharType="begin"/>
            </w:r>
            <w:r w:rsidR="00AD16E1">
              <w:instrText>PAGEREF _Toc2071524252 \h</w:instrText>
            </w:r>
            <w:r w:rsidR="00AD16E1">
              <w:fldChar w:fldCharType="separate"/>
            </w:r>
            <w:r w:rsidRPr="46354A63">
              <w:rPr>
                <w:rStyle w:val="Hyperlink"/>
              </w:rPr>
              <w:t>6</w:t>
            </w:r>
            <w:r w:rsidR="00AD16E1">
              <w:fldChar w:fldCharType="end"/>
            </w:r>
          </w:hyperlink>
        </w:p>
        <w:p w14:paraId="3C012E32" w14:textId="4EEC9CB1" w:rsidR="00AD16E1" w:rsidRDefault="46354A63" w:rsidP="46354A63">
          <w:pPr>
            <w:pStyle w:val="TOC2"/>
            <w:tabs>
              <w:tab w:val="right" w:leader="dot" w:pos="10620"/>
            </w:tabs>
            <w:rPr>
              <w:rFonts w:eastAsiaTheme="minorEastAsia"/>
              <w:noProof/>
              <w:lang w:eastAsia="en-GB"/>
            </w:rPr>
          </w:pPr>
          <w:hyperlink w:anchor="_Toc1587210751">
            <w:r w:rsidRPr="46354A63">
              <w:rPr>
                <w:rStyle w:val="Hyperlink"/>
              </w:rPr>
              <w:t>Assessment</w:t>
            </w:r>
            <w:r w:rsidR="00AD16E1">
              <w:tab/>
            </w:r>
            <w:r w:rsidR="00AD16E1">
              <w:fldChar w:fldCharType="begin"/>
            </w:r>
            <w:r w:rsidR="00AD16E1">
              <w:instrText>PAGEREF _Toc1587210751 \h</w:instrText>
            </w:r>
            <w:r w:rsidR="00AD16E1">
              <w:fldChar w:fldCharType="separate"/>
            </w:r>
            <w:r w:rsidRPr="46354A63">
              <w:rPr>
                <w:rStyle w:val="Hyperlink"/>
              </w:rPr>
              <w:t>6</w:t>
            </w:r>
            <w:r w:rsidR="00AD16E1">
              <w:fldChar w:fldCharType="end"/>
            </w:r>
          </w:hyperlink>
        </w:p>
        <w:p w14:paraId="14560DDB" w14:textId="0B0FB440" w:rsidR="00AD16E1" w:rsidRDefault="46354A63" w:rsidP="46354A63">
          <w:pPr>
            <w:pStyle w:val="TOC2"/>
            <w:tabs>
              <w:tab w:val="right" w:leader="dot" w:pos="10620"/>
            </w:tabs>
            <w:rPr>
              <w:rFonts w:eastAsiaTheme="minorEastAsia"/>
              <w:noProof/>
              <w:lang w:eastAsia="en-GB"/>
            </w:rPr>
          </w:pPr>
          <w:hyperlink w:anchor="_Toc1570142552">
            <w:r w:rsidRPr="46354A63">
              <w:rPr>
                <w:rStyle w:val="Hyperlink"/>
              </w:rPr>
              <w:t>Academic Integrity and Misconduct</w:t>
            </w:r>
            <w:r w:rsidR="00AD16E1">
              <w:tab/>
            </w:r>
            <w:r w:rsidR="00AD16E1">
              <w:fldChar w:fldCharType="begin"/>
            </w:r>
            <w:r w:rsidR="00AD16E1">
              <w:instrText>PAGEREF _Toc1570142552 \h</w:instrText>
            </w:r>
            <w:r w:rsidR="00AD16E1">
              <w:fldChar w:fldCharType="separate"/>
            </w:r>
            <w:r w:rsidRPr="46354A63">
              <w:rPr>
                <w:rStyle w:val="Hyperlink"/>
              </w:rPr>
              <w:t>7</w:t>
            </w:r>
            <w:r w:rsidR="00AD16E1">
              <w:fldChar w:fldCharType="end"/>
            </w:r>
          </w:hyperlink>
        </w:p>
        <w:p w14:paraId="445E4E4B" w14:textId="009AB7BD" w:rsidR="00AD16E1" w:rsidRDefault="46354A63" w:rsidP="46354A63">
          <w:pPr>
            <w:pStyle w:val="TOC2"/>
            <w:tabs>
              <w:tab w:val="right" w:leader="dot" w:pos="10620"/>
            </w:tabs>
            <w:rPr>
              <w:rFonts w:eastAsiaTheme="minorEastAsia"/>
              <w:noProof/>
              <w:lang w:eastAsia="en-GB"/>
            </w:rPr>
          </w:pPr>
          <w:hyperlink w:anchor="_Toc1494396207">
            <w:r w:rsidRPr="46354A63">
              <w:rPr>
                <w:rStyle w:val="Hyperlink"/>
              </w:rPr>
              <w:t>Appropriate use of GenAI</w:t>
            </w:r>
            <w:r w:rsidR="00AD16E1">
              <w:tab/>
            </w:r>
            <w:r w:rsidR="00AD16E1">
              <w:fldChar w:fldCharType="begin"/>
            </w:r>
            <w:r w:rsidR="00AD16E1">
              <w:instrText>PAGEREF _Toc1494396207 \h</w:instrText>
            </w:r>
            <w:r w:rsidR="00AD16E1">
              <w:fldChar w:fldCharType="separate"/>
            </w:r>
            <w:r w:rsidRPr="46354A63">
              <w:rPr>
                <w:rStyle w:val="Hyperlink"/>
              </w:rPr>
              <w:t>7</w:t>
            </w:r>
            <w:r w:rsidR="00AD16E1">
              <w:fldChar w:fldCharType="end"/>
            </w:r>
          </w:hyperlink>
        </w:p>
        <w:p w14:paraId="70EE74E0" w14:textId="7F800ACE" w:rsidR="00AD16E1" w:rsidRDefault="46354A63" w:rsidP="46354A63">
          <w:pPr>
            <w:pStyle w:val="TOC2"/>
            <w:tabs>
              <w:tab w:val="right" w:leader="dot" w:pos="10620"/>
            </w:tabs>
            <w:rPr>
              <w:rFonts w:eastAsiaTheme="minorEastAsia"/>
              <w:noProof/>
              <w:lang w:eastAsia="en-GB"/>
            </w:rPr>
          </w:pPr>
          <w:hyperlink w:anchor="_Toc1892111488">
            <w:r w:rsidRPr="46354A63">
              <w:rPr>
                <w:rStyle w:val="Hyperlink"/>
              </w:rPr>
              <w:t>Extenuating Circumstances</w:t>
            </w:r>
            <w:r w:rsidR="00AD16E1">
              <w:tab/>
            </w:r>
            <w:r w:rsidR="00AD16E1">
              <w:fldChar w:fldCharType="begin"/>
            </w:r>
            <w:r w:rsidR="00AD16E1">
              <w:instrText>PAGEREF _Toc1892111488 \h</w:instrText>
            </w:r>
            <w:r w:rsidR="00AD16E1">
              <w:fldChar w:fldCharType="separate"/>
            </w:r>
            <w:r w:rsidRPr="46354A63">
              <w:rPr>
                <w:rStyle w:val="Hyperlink"/>
              </w:rPr>
              <w:t>8</w:t>
            </w:r>
            <w:r w:rsidR="00AD16E1">
              <w:fldChar w:fldCharType="end"/>
            </w:r>
          </w:hyperlink>
        </w:p>
        <w:p w14:paraId="0706A938" w14:textId="05279E14" w:rsidR="00AD16E1" w:rsidRDefault="46354A63" w:rsidP="46354A63">
          <w:pPr>
            <w:pStyle w:val="TOC2"/>
            <w:tabs>
              <w:tab w:val="right" w:leader="dot" w:pos="10620"/>
            </w:tabs>
            <w:rPr>
              <w:rFonts w:eastAsiaTheme="minorEastAsia"/>
              <w:noProof/>
              <w:lang w:eastAsia="en-GB"/>
            </w:rPr>
          </w:pPr>
          <w:hyperlink w:anchor="_Toc737883675">
            <w:r w:rsidRPr="46354A63">
              <w:rPr>
                <w:rStyle w:val="Hyperlink"/>
              </w:rPr>
              <w:t>Academic Appeals</w:t>
            </w:r>
            <w:r w:rsidR="00AD16E1">
              <w:tab/>
            </w:r>
            <w:r w:rsidR="00AD16E1">
              <w:fldChar w:fldCharType="begin"/>
            </w:r>
            <w:r w:rsidR="00AD16E1">
              <w:instrText>PAGEREF _Toc737883675 \h</w:instrText>
            </w:r>
            <w:r w:rsidR="00AD16E1">
              <w:fldChar w:fldCharType="separate"/>
            </w:r>
            <w:r w:rsidRPr="46354A63">
              <w:rPr>
                <w:rStyle w:val="Hyperlink"/>
              </w:rPr>
              <w:t>9</w:t>
            </w:r>
            <w:r w:rsidR="00AD16E1">
              <w:fldChar w:fldCharType="end"/>
            </w:r>
          </w:hyperlink>
        </w:p>
        <w:p w14:paraId="259675EE" w14:textId="2585371D" w:rsidR="00AD16E1" w:rsidRDefault="46354A63" w:rsidP="46354A63">
          <w:pPr>
            <w:pStyle w:val="TOC2"/>
            <w:tabs>
              <w:tab w:val="right" w:leader="dot" w:pos="10620"/>
            </w:tabs>
            <w:rPr>
              <w:rFonts w:eastAsiaTheme="minorEastAsia"/>
              <w:noProof/>
              <w:lang w:eastAsia="en-GB"/>
            </w:rPr>
          </w:pPr>
          <w:hyperlink w:anchor="_Toc154705589">
            <w:r w:rsidRPr="46354A63">
              <w:rPr>
                <w:rStyle w:val="Hyperlink"/>
              </w:rPr>
              <w:t>Student Complaints and Grievance Procedure</w:t>
            </w:r>
            <w:r w:rsidR="00AD16E1">
              <w:tab/>
            </w:r>
            <w:r w:rsidR="00AD16E1">
              <w:fldChar w:fldCharType="begin"/>
            </w:r>
            <w:r w:rsidR="00AD16E1">
              <w:instrText>PAGEREF _Toc154705589 \h</w:instrText>
            </w:r>
            <w:r w:rsidR="00AD16E1">
              <w:fldChar w:fldCharType="separate"/>
            </w:r>
            <w:r w:rsidRPr="46354A63">
              <w:rPr>
                <w:rStyle w:val="Hyperlink"/>
              </w:rPr>
              <w:t>9</w:t>
            </w:r>
            <w:r w:rsidR="00AD16E1">
              <w:fldChar w:fldCharType="end"/>
            </w:r>
          </w:hyperlink>
        </w:p>
        <w:p w14:paraId="1836E1DD" w14:textId="6EBF84AB" w:rsidR="00AD16E1" w:rsidRDefault="46354A63" w:rsidP="46354A63">
          <w:pPr>
            <w:pStyle w:val="TOC2"/>
            <w:tabs>
              <w:tab w:val="right" w:leader="dot" w:pos="10620"/>
            </w:tabs>
            <w:rPr>
              <w:rFonts w:eastAsiaTheme="minorEastAsia"/>
              <w:noProof/>
              <w:lang w:eastAsia="en-GB"/>
            </w:rPr>
          </w:pPr>
          <w:hyperlink w:anchor="_Toc158432193">
            <w:r w:rsidRPr="46354A63">
              <w:rPr>
                <w:rStyle w:val="Hyperlink"/>
              </w:rPr>
              <w:t>Student Support Services</w:t>
            </w:r>
            <w:r w:rsidR="00AD16E1">
              <w:tab/>
            </w:r>
            <w:r w:rsidR="00AD16E1">
              <w:fldChar w:fldCharType="begin"/>
            </w:r>
            <w:r w:rsidR="00AD16E1">
              <w:instrText>PAGEREF _Toc158432193 \h</w:instrText>
            </w:r>
            <w:r w:rsidR="00AD16E1">
              <w:fldChar w:fldCharType="separate"/>
            </w:r>
            <w:r w:rsidRPr="46354A63">
              <w:rPr>
                <w:rStyle w:val="Hyperlink"/>
              </w:rPr>
              <w:t>9</w:t>
            </w:r>
            <w:r w:rsidR="00AD16E1">
              <w:fldChar w:fldCharType="end"/>
            </w:r>
          </w:hyperlink>
        </w:p>
        <w:p w14:paraId="0C8389D2" w14:textId="793A3710" w:rsidR="00AD16E1" w:rsidRDefault="46354A63" w:rsidP="46354A63">
          <w:pPr>
            <w:pStyle w:val="TOC2"/>
            <w:tabs>
              <w:tab w:val="right" w:leader="dot" w:pos="10620"/>
            </w:tabs>
            <w:rPr>
              <w:rFonts w:eastAsiaTheme="minorEastAsia"/>
              <w:noProof/>
              <w:lang w:eastAsia="en-GB"/>
            </w:rPr>
          </w:pPr>
          <w:hyperlink w:anchor="_Toc1771473873">
            <w:r w:rsidRPr="46354A63">
              <w:rPr>
                <w:rStyle w:val="Hyperlink"/>
              </w:rPr>
              <w:t>Student Success &amp; Support Services</w:t>
            </w:r>
            <w:r w:rsidR="00AD16E1">
              <w:tab/>
            </w:r>
            <w:r w:rsidR="00AD16E1">
              <w:fldChar w:fldCharType="begin"/>
            </w:r>
            <w:r w:rsidR="00AD16E1">
              <w:instrText>PAGEREF _Toc1771473873 \h</w:instrText>
            </w:r>
            <w:r w:rsidR="00AD16E1">
              <w:fldChar w:fldCharType="separate"/>
            </w:r>
            <w:r w:rsidRPr="46354A63">
              <w:rPr>
                <w:rStyle w:val="Hyperlink"/>
              </w:rPr>
              <w:t>9</w:t>
            </w:r>
            <w:r w:rsidR="00AD16E1">
              <w:fldChar w:fldCharType="end"/>
            </w:r>
          </w:hyperlink>
        </w:p>
        <w:p w14:paraId="2D4AE90C" w14:textId="704D8ED2" w:rsidR="00AD16E1" w:rsidRDefault="46354A63" w:rsidP="46354A63">
          <w:pPr>
            <w:pStyle w:val="TOC2"/>
            <w:tabs>
              <w:tab w:val="right" w:leader="dot" w:pos="10620"/>
            </w:tabs>
            <w:rPr>
              <w:rFonts w:eastAsiaTheme="minorEastAsia"/>
              <w:noProof/>
              <w:lang w:eastAsia="en-GB"/>
            </w:rPr>
          </w:pPr>
          <w:hyperlink w:anchor="_Toc1797679651">
            <w:r w:rsidRPr="46354A63">
              <w:rPr>
                <w:rStyle w:val="Hyperlink"/>
              </w:rPr>
              <w:t>Placements and Internships</w:t>
            </w:r>
            <w:r w:rsidR="00AD16E1">
              <w:tab/>
            </w:r>
            <w:r w:rsidR="00AD16E1">
              <w:fldChar w:fldCharType="begin"/>
            </w:r>
            <w:r w:rsidR="00AD16E1">
              <w:instrText>PAGEREF _Toc1797679651 \h</w:instrText>
            </w:r>
            <w:r w:rsidR="00AD16E1">
              <w:fldChar w:fldCharType="separate"/>
            </w:r>
            <w:r w:rsidRPr="46354A63">
              <w:rPr>
                <w:rStyle w:val="Hyperlink"/>
              </w:rPr>
              <w:t>11</w:t>
            </w:r>
            <w:r w:rsidR="00AD16E1">
              <w:fldChar w:fldCharType="end"/>
            </w:r>
          </w:hyperlink>
        </w:p>
        <w:p w14:paraId="2DDB4E32" w14:textId="6BFC5C08" w:rsidR="00AD16E1" w:rsidRDefault="46354A63" w:rsidP="46354A63">
          <w:pPr>
            <w:pStyle w:val="TOC1"/>
            <w:tabs>
              <w:tab w:val="right" w:leader="dot" w:pos="10620"/>
            </w:tabs>
            <w:rPr>
              <w:rFonts w:eastAsiaTheme="minorEastAsia"/>
              <w:noProof/>
              <w:lang w:eastAsia="en-GB"/>
            </w:rPr>
          </w:pPr>
          <w:hyperlink w:anchor="_Toc2053922258">
            <w:r w:rsidRPr="46354A63">
              <w:rPr>
                <w:rStyle w:val="Hyperlink"/>
              </w:rPr>
              <w:t>Student representation</w:t>
            </w:r>
            <w:r w:rsidR="00AD16E1">
              <w:tab/>
            </w:r>
            <w:r w:rsidR="00AD16E1">
              <w:fldChar w:fldCharType="begin"/>
            </w:r>
            <w:r w:rsidR="00AD16E1">
              <w:instrText>PAGEREF _Toc2053922258 \h</w:instrText>
            </w:r>
            <w:r w:rsidR="00AD16E1">
              <w:fldChar w:fldCharType="separate"/>
            </w:r>
            <w:r w:rsidRPr="46354A63">
              <w:rPr>
                <w:rStyle w:val="Hyperlink"/>
              </w:rPr>
              <w:t>12</w:t>
            </w:r>
            <w:r w:rsidR="00AD16E1">
              <w:fldChar w:fldCharType="end"/>
            </w:r>
          </w:hyperlink>
        </w:p>
        <w:p w14:paraId="5153B007" w14:textId="27FBAD29" w:rsidR="00AD16E1" w:rsidRDefault="46354A63" w:rsidP="46354A63">
          <w:pPr>
            <w:pStyle w:val="TOC1"/>
            <w:tabs>
              <w:tab w:val="right" w:leader="dot" w:pos="10620"/>
            </w:tabs>
            <w:rPr>
              <w:rFonts w:eastAsiaTheme="minorEastAsia"/>
              <w:noProof/>
              <w:lang w:eastAsia="en-GB"/>
            </w:rPr>
          </w:pPr>
          <w:hyperlink w:anchor="_Toc423383744">
            <w:r w:rsidRPr="46354A63">
              <w:rPr>
                <w:rStyle w:val="Hyperlink"/>
              </w:rPr>
              <w:t>Additional programme information</w:t>
            </w:r>
            <w:r w:rsidR="00AD16E1">
              <w:tab/>
            </w:r>
            <w:r w:rsidR="00AD16E1">
              <w:fldChar w:fldCharType="begin"/>
            </w:r>
            <w:r w:rsidR="00AD16E1">
              <w:instrText>PAGEREF _Toc423383744 \h</w:instrText>
            </w:r>
            <w:r w:rsidR="00AD16E1">
              <w:fldChar w:fldCharType="separate"/>
            </w:r>
            <w:r w:rsidRPr="46354A63">
              <w:rPr>
                <w:rStyle w:val="Hyperlink"/>
              </w:rPr>
              <w:t>12</w:t>
            </w:r>
            <w:r w:rsidR="00AD16E1">
              <w:fldChar w:fldCharType="end"/>
            </w:r>
          </w:hyperlink>
        </w:p>
        <w:p w14:paraId="4FB94E8B" w14:textId="1294CA8C" w:rsidR="004467FD" w:rsidRDefault="004467FD">
          <w:r>
            <w:rPr>
              <w:b/>
              <w:bCs/>
              <w:noProof/>
            </w:rPr>
            <w:fldChar w:fldCharType="end"/>
          </w:r>
        </w:p>
      </w:sdtContent>
    </w:sdt>
    <w:p w14:paraId="7F6B9755" w14:textId="77777777" w:rsidR="004467FD" w:rsidRDefault="004467FD" w:rsidP="006F73B9">
      <w:pPr>
        <w:jc w:val="both"/>
      </w:pPr>
    </w:p>
    <w:p w14:paraId="22C81C59" w14:textId="77777777" w:rsidR="004467FD" w:rsidRDefault="004467FD" w:rsidP="006F73B9">
      <w:pPr>
        <w:jc w:val="both"/>
      </w:pPr>
    </w:p>
    <w:p w14:paraId="41FA69C6" w14:textId="77777777" w:rsidR="004467FD" w:rsidRDefault="004467FD" w:rsidP="006F73B9">
      <w:pPr>
        <w:jc w:val="both"/>
      </w:pPr>
    </w:p>
    <w:p w14:paraId="4F1A069D" w14:textId="77777777" w:rsidR="004467FD" w:rsidRDefault="004467FD" w:rsidP="006F73B9">
      <w:pPr>
        <w:jc w:val="both"/>
      </w:pPr>
    </w:p>
    <w:p w14:paraId="683B51A6" w14:textId="77777777" w:rsidR="004467FD" w:rsidRDefault="004467FD" w:rsidP="006F73B9">
      <w:pPr>
        <w:jc w:val="both"/>
      </w:pPr>
    </w:p>
    <w:p w14:paraId="279F0688" w14:textId="7123FB7B" w:rsidR="46354A63" w:rsidRDefault="46354A63" w:rsidP="46354A63">
      <w:pPr>
        <w:jc w:val="both"/>
        <w:rPr>
          <w:color w:val="000000" w:themeColor="text1"/>
        </w:rPr>
      </w:pPr>
    </w:p>
    <w:p w14:paraId="1999F46A" w14:textId="04AB5517" w:rsidR="001A4D8B" w:rsidRPr="004467FD" w:rsidRDefault="001A4D8B" w:rsidP="5F7AD0DA">
      <w:pPr>
        <w:jc w:val="both"/>
        <w:rPr>
          <w:color w:val="000000" w:themeColor="text1"/>
        </w:rPr>
      </w:pPr>
      <w:r w:rsidRPr="5F7AD0DA">
        <w:rPr>
          <w:color w:val="000000" w:themeColor="text1"/>
        </w:rPr>
        <w:t>If you have a disability which makes navigating th</w:t>
      </w:r>
      <w:r w:rsidR="5DD724A1" w:rsidRPr="5F7AD0DA">
        <w:rPr>
          <w:color w:val="000000" w:themeColor="text1"/>
        </w:rPr>
        <w:t>is handbook</w:t>
      </w:r>
      <w:r w:rsidRPr="5F7AD0DA">
        <w:rPr>
          <w:color w:val="000000" w:themeColor="text1"/>
        </w:rPr>
        <w:t xml:space="preserve"> difficult and you would like to receive information in an alternative format, please contact</w:t>
      </w:r>
      <w:r w:rsidRPr="5F7AD0DA">
        <w:rPr>
          <w:color w:val="FF0000"/>
        </w:rPr>
        <w:t> [name and contact details of the faculty admin team]. </w:t>
      </w:r>
    </w:p>
    <w:p w14:paraId="6A674EAE" w14:textId="18424B72" w:rsidR="008C4859" w:rsidRPr="004467FD" w:rsidRDefault="001A4D8B" w:rsidP="46354A63">
      <w:pPr>
        <w:pStyle w:val="Heading1"/>
        <w:rPr>
          <w:rFonts w:asciiTheme="minorHAnsi" w:hAnsiTheme="minorHAnsi"/>
          <w:b/>
          <w:bCs/>
          <w:color w:val="000000" w:themeColor="text1"/>
          <w:sz w:val="24"/>
          <w:szCs w:val="24"/>
        </w:rPr>
      </w:pPr>
      <w:bookmarkStart w:id="0" w:name="_Toc1592036558"/>
      <w:r w:rsidRPr="46354A63">
        <w:rPr>
          <w:rFonts w:asciiTheme="minorHAnsi" w:hAnsiTheme="minorHAnsi"/>
          <w:b/>
          <w:bCs/>
          <w:color w:val="000000" w:themeColor="text1"/>
          <w:sz w:val="24"/>
          <w:szCs w:val="24"/>
        </w:rPr>
        <w:t>Welcome to Middlesex!</w:t>
      </w:r>
      <w:bookmarkEnd w:id="0"/>
    </w:p>
    <w:p w14:paraId="0F611849" w14:textId="3A98C010" w:rsidR="001A4D8B" w:rsidRPr="00AB190D" w:rsidRDefault="001A4D8B" w:rsidP="006F73B9">
      <w:pPr>
        <w:jc w:val="both"/>
        <w:rPr>
          <w:color w:val="E30A0A"/>
        </w:rPr>
      </w:pPr>
      <w:r w:rsidRPr="00AB190D">
        <w:rPr>
          <w:color w:val="E30A0A"/>
        </w:rPr>
        <w:t xml:space="preserve">[A photo should be included here. + Name and contact details of </w:t>
      </w:r>
      <w:r w:rsidR="006A5BB6" w:rsidRPr="00AB190D">
        <w:rPr>
          <w:color w:val="E30A0A"/>
        </w:rPr>
        <w:t xml:space="preserve">the </w:t>
      </w:r>
      <w:r w:rsidRPr="00AB190D">
        <w:rPr>
          <w:color w:val="E30A0A"/>
        </w:rPr>
        <w:t xml:space="preserve">Programme Leader]  </w:t>
      </w:r>
    </w:p>
    <w:p w14:paraId="66B122E6" w14:textId="2133C528" w:rsidR="001A4D8B" w:rsidRPr="001A4D8B" w:rsidRDefault="001A4D8B" w:rsidP="006F73B9">
      <w:pPr>
        <w:jc w:val="both"/>
        <w:rPr>
          <w:iCs/>
          <w:color w:val="E30A0A"/>
        </w:rPr>
      </w:pPr>
      <w:r w:rsidRPr="00AB190D">
        <w:rPr>
          <w:iCs/>
          <w:color w:val="E30A0A"/>
        </w:rPr>
        <w:t>[</w:t>
      </w:r>
      <w:r w:rsidRPr="001A4D8B">
        <w:rPr>
          <w:iCs/>
          <w:color w:val="E30A0A"/>
        </w:rPr>
        <w:t>Please insert a welcome message and a brief introduction to the programme, followed by this introduction to the handbook</w:t>
      </w:r>
      <w:r w:rsidRPr="00AB190D">
        <w:rPr>
          <w:iCs/>
          <w:color w:val="E30A0A"/>
        </w:rPr>
        <w:t>]</w:t>
      </w:r>
    </w:p>
    <w:p w14:paraId="38BBD2C3" w14:textId="518BE9C0" w:rsidR="001A4D8B" w:rsidRPr="004467FD" w:rsidRDefault="001A4D8B" w:rsidP="006F73B9">
      <w:pPr>
        <w:jc w:val="both"/>
        <w:rPr>
          <w:color w:val="000000" w:themeColor="text1"/>
        </w:rPr>
      </w:pPr>
      <w:r w:rsidRPr="004467FD">
        <w:rPr>
          <w:color w:val="000000" w:themeColor="text1"/>
        </w:rPr>
        <w:t>The purpose of this Handbook is to introduce you to your programme of study and to direct you to other general information about studying at Middlesex University. The material in this document is as accurate as possible at the date of production; however, you will be informed of any major changes in a timely manner.</w:t>
      </w:r>
    </w:p>
    <w:p w14:paraId="52889D4E" w14:textId="538D7AF8" w:rsidR="001A4D8B" w:rsidRPr="004467FD" w:rsidRDefault="001A4D8B" w:rsidP="46354A63">
      <w:pPr>
        <w:pStyle w:val="Heading2"/>
        <w:rPr>
          <w:rFonts w:asciiTheme="minorHAnsi" w:hAnsiTheme="minorHAnsi"/>
          <w:b/>
          <w:bCs/>
          <w:color w:val="000000" w:themeColor="text1"/>
          <w:sz w:val="24"/>
          <w:szCs w:val="24"/>
        </w:rPr>
      </w:pPr>
      <w:bookmarkStart w:id="1" w:name="_Toc1852555416"/>
      <w:r w:rsidRPr="46354A63">
        <w:rPr>
          <w:rFonts w:asciiTheme="minorHAnsi" w:hAnsiTheme="minorHAnsi"/>
          <w:b/>
          <w:bCs/>
          <w:color w:val="000000" w:themeColor="text1"/>
          <w:sz w:val="24"/>
          <w:szCs w:val="24"/>
        </w:rPr>
        <w:t>MyMDX</w:t>
      </w:r>
      <w:bookmarkEnd w:id="1"/>
      <w:r w:rsidRPr="46354A63">
        <w:rPr>
          <w:rFonts w:asciiTheme="minorHAnsi" w:hAnsiTheme="minorHAnsi"/>
          <w:b/>
          <w:bCs/>
          <w:color w:val="000000" w:themeColor="text1"/>
          <w:sz w:val="24"/>
          <w:szCs w:val="24"/>
        </w:rPr>
        <w:t xml:space="preserve"> </w:t>
      </w:r>
    </w:p>
    <w:p w14:paraId="4E0BE8B7" w14:textId="5C12585F" w:rsidR="001A4D8B" w:rsidRPr="004467FD" w:rsidRDefault="001A4D8B" w:rsidP="006F73B9">
      <w:pPr>
        <w:jc w:val="both"/>
        <w:rPr>
          <w:color w:val="000000" w:themeColor="text1"/>
        </w:rPr>
      </w:pPr>
      <w:r w:rsidRPr="004467FD">
        <w:rPr>
          <w:color w:val="000000" w:themeColor="text1"/>
        </w:rPr>
        <w:t xml:space="preserve">MyMDX is Middlesex University's official and free student mobile and desktop application that allows you to manage your day-to-day student life on and off campus. MyMDX was developed in collaboration with your Students' Union (MDXSU) to make sure every student gets the most out of their time here.  </w:t>
      </w:r>
    </w:p>
    <w:p w14:paraId="1B4FC204" w14:textId="784950B5" w:rsidR="001A4D8B" w:rsidRPr="004467FD" w:rsidRDefault="001A4D8B" w:rsidP="006F73B9">
      <w:pPr>
        <w:jc w:val="both"/>
        <w:rPr>
          <w:color w:val="000000" w:themeColor="text1"/>
        </w:rPr>
      </w:pPr>
      <w:r w:rsidRPr="004467FD">
        <w:rPr>
          <w:color w:val="000000" w:themeColor="text1"/>
        </w:rPr>
        <w:t xml:space="preserve">Getting MyMDX is easy: </w:t>
      </w:r>
    </w:p>
    <w:p w14:paraId="7E64F93E" w14:textId="2FAA22EC" w:rsidR="001A4D8B" w:rsidRPr="004467FD" w:rsidRDefault="001A4D8B" w:rsidP="006F73B9">
      <w:pPr>
        <w:jc w:val="both"/>
        <w:rPr>
          <w:color w:val="000000" w:themeColor="text1"/>
        </w:rPr>
      </w:pPr>
      <w:r w:rsidRPr="004467FD">
        <w:rPr>
          <w:color w:val="000000" w:themeColor="text1"/>
        </w:rPr>
        <w:t xml:space="preserve">Go to your app store &gt;&gt; Search for ‘MyMDX’ &gt;&gt; Install (accept T&amp;C’s) &gt;&gt; Log in with your Middlesex University Student IT User ID and Password. </w:t>
      </w:r>
    </w:p>
    <w:p w14:paraId="4F146E07" w14:textId="24113135" w:rsidR="001A4D8B" w:rsidRPr="004467FD" w:rsidRDefault="001A4D8B" w:rsidP="006F73B9">
      <w:pPr>
        <w:jc w:val="both"/>
        <w:rPr>
          <w:color w:val="000000" w:themeColor="text1"/>
        </w:rPr>
      </w:pPr>
      <w:r w:rsidRPr="004467FD">
        <w:rPr>
          <w:color w:val="000000" w:themeColor="text1"/>
        </w:rPr>
        <w:t xml:space="preserve">MyMDX is also available as a </w:t>
      </w:r>
      <w:hyperlink r:id="rId11" w:tgtFrame="_blank" w:history="1">
        <w:r w:rsidRPr="004467FD">
          <w:rPr>
            <w:rStyle w:val="Hyperlink"/>
            <w:color w:val="000000" w:themeColor="text1"/>
          </w:rPr>
          <w:t>web version.</w:t>
        </w:r>
      </w:hyperlink>
      <w:r w:rsidRPr="004467FD">
        <w:rPr>
          <w:color w:val="000000" w:themeColor="text1"/>
        </w:rPr>
        <w:t> </w:t>
      </w:r>
    </w:p>
    <w:p w14:paraId="00347C5F" w14:textId="0BF9BF97" w:rsidR="006A5BB6" w:rsidRPr="004467FD" w:rsidRDefault="006A5BB6" w:rsidP="46354A63">
      <w:pPr>
        <w:pStyle w:val="Heading2"/>
        <w:rPr>
          <w:rFonts w:asciiTheme="minorHAnsi" w:hAnsiTheme="minorHAnsi"/>
          <w:b/>
          <w:bCs/>
          <w:color w:val="000000" w:themeColor="text1"/>
          <w:sz w:val="24"/>
          <w:szCs w:val="24"/>
        </w:rPr>
      </w:pPr>
      <w:bookmarkStart w:id="2" w:name="_Toc953555031"/>
      <w:r w:rsidRPr="46354A63">
        <w:rPr>
          <w:rFonts w:asciiTheme="minorHAnsi" w:hAnsiTheme="minorHAnsi"/>
          <w:b/>
          <w:bCs/>
          <w:color w:val="000000" w:themeColor="text1"/>
          <w:sz w:val="24"/>
          <w:szCs w:val="24"/>
        </w:rPr>
        <w:t>Academic Calendar</w:t>
      </w:r>
      <w:bookmarkEnd w:id="2"/>
      <w:r w:rsidRPr="46354A63">
        <w:rPr>
          <w:rFonts w:asciiTheme="minorHAnsi" w:hAnsiTheme="minorHAnsi"/>
          <w:b/>
          <w:bCs/>
          <w:color w:val="000000" w:themeColor="text1"/>
          <w:sz w:val="24"/>
          <w:szCs w:val="24"/>
        </w:rPr>
        <w:t> </w:t>
      </w:r>
    </w:p>
    <w:p w14:paraId="15128441" w14:textId="68BB73F3" w:rsidR="00435D1C" w:rsidRPr="004467FD" w:rsidRDefault="006A5BB6" w:rsidP="006F73B9">
      <w:pPr>
        <w:jc w:val="both"/>
        <w:rPr>
          <w:color w:val="000000" w:themeColor="text1"/>
        </w:rPr>
      </w:pPr>
      <w:r w:rsidRPr="004467FD">
        <w:rPr>
          <w:color w:val="000000" w:themeColor="text1"/>
        </w:rPr>
        <w:t>The Academic Calendar which provides dates for semesters can be found </w:t>
      </w:r>
      <w:r w:rsidR="004C7952">
        <w:rPr>
          <w:color w:val="000000" w:themeColor="text1"/>
        </w:rPr>
        <w:t>on the</w:t>
      </w:r>
      <w:r w:rsidRPr="004467FD">
        <w:rPr>
          <w:color w:val="000000" w:themeColor="text1"/>
        </w:rPr>
        <w:t xml:space="preserve"> </w:t>
      </w:r>
      <w:hyperlink r:id="rId12" w:anchor="pgitem/420160/t" w:history="1">
        <w:r w:rsidRPr="004C7952">
          <w:rPr>
            <w:rStyle w:val="Hyperlink"/>
          </w:rPr>
          <w:t xml:space="preserve">‘Academic Calendar’ </w:t>
        </w:r>
        <w:r w:rsidR="004C7952" w:rsidRPr="004C7952">
          <w:rPr>
            <w:rStyle w:val="Hyperlink"/>
          </w:rPr>
          <w:t>page</w:t>
        </w:r>
      </w:hyperlink>
      <w:r w:rsidR="004C7952">
        <w:rPr>
          <w:color w:val="000000" w:themeColor="text1"/>
        </w:rPr>
        <w:t>.</w:t>
      </w:r>
    </w:p>
    <w:p w14:paraId="79823A75" w14:textId="439C1D8E" w:rsidR="00435D1C" w:rsidRPr="004467FD" w:rsidRDefault="00435D1C" w:rsidP="46354A63">
      <w:pPr>
        <w:pStyle w:val="Heading1"/>
        <w:rPr>
          <w:rFonts w:asciiTheme="minorHAnsi" w:hAnsiTheme="minorHAnsi"/>
          <w:b/>
          <w:bCs/>
          <w:color w:val="000000" w:themeColor="text1"/>
          <w:sz w:val="24"/>
          <w:szCs w:val="24"/>
        </w:rPr>
      </w:pPr>
      <w:bookmarkStart w:id="3" w:name="_Toc1568741619"/>
      <w:r w:rsidRPr="46354A63">
        <w:rPr>
          <w:rFonts w:asciiTheme="minorHAnsi" w:hAnsiTheme="minorHAnsi"/>
          <w:b/>
          <w:bCs/>
          <w:color w:val="000000" w:themeColor="text1"/>
          <w:sz w:val="24"/>
          <w:szCs w:val="24"/>
        </w:rPr>
        <w:t>Your Programme Team</w:t>
      </w:r>
      <w:bookmarkEnd w:id="3"/>
    </w:p>
    <w:p w14:paraId="00610E91" w14:textId="0FE99837" w:rsidR="006A5BB6" w:rsidRPr="00AB190D" w:rsidRDefault="00435D1C" w:rsidP="006F73B9">
      <w:pPr>
        <w:jc w:val="both"/>
        <w:rPr>
          <w:color w:val="E30A0A"/>
        </w:rPr>
      </w:pPr>
      <w:r w:rsidRPr="00AB190D">
        <w:rPr>
          <w:color w:val="E30A0A"/>
        </w:rPr>
        <w:t xml:space="preserve">Please include the details for all programme staff – academic/teaching staff / subject librarian / technical staff / programme admin </w:t>
      </w:r>
    </w:p>
    <w:p w14:paraId="23ACAE90" w14:textId="77777777" w:rsidR="00435D1C" w:rsidRPr="004467FD" w:rsidRDefault="00435D1C" w:rsidP="006F73B9">
      <w:pPr>
        <w:jc w:val="both"/>
        <w:rPr>
          <w:color w:val="000000" w:themeColor="text1"/>
        </w:rPr>
      </w:pPr>
    </w:p>
    <w:tbl>
      <w:tblPr>
        <w:tblW w:w="10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3"/>
        <w:gridCol w:w="1651"/>
        <w:gridCol w:w="1729"/>
        <w:gridCol w:w="2900"/>
        <w:gridCol w:w="2552"/>
      </w:tblGrid>
      <w:tr w:rsidR="004467FD" w:rsidRPr="00435D1C" w14:paraId="2BDC0126" w14:textId="77777777" w:rsidTr="00AD16E1">
        <w:trPr>
          <w:trHeight w:val="300"/>
        </w:trPr>
        <w:tc>
          <w:tcPr>
            <w:tcW w:w="1653" w:type="dxa"/>
            <w:tcBorders>
              <w:top w:val="single" w:sz="4" w:space="0" w:color="auto"/>
              <w:left w:val="single" w:sz="4" w:space="0" w:color="auto"/>
              <w:bottom w:val="single" w:sz="4" w:space="0" w:color="auto"/>
              <w:right w:val="single" w:sz="4" w:space="0" w:color="auto"/>
            </w:tcBorders>
            <w:hideMark/>
          </w:tcPr>
          <w:p w14:paraId="4734725F" w14:textId="77777777" w:rsidR="00435D1C" w:rsidRPr="00435D1C" w:rsidRDefault="00435D1C" w:rsidP="006F73B9">
            <w:pPr>
              <w:jc w:val="both"/>
              <w:rPr>
                <w:color w:val="000000" w:themeColor="text1"/>
              </w:rPr>
            </w:pPr>
            <w:r w:rsidRPr="00435D1C">
              <w:rPr>
                <w:b/>
                <w:bCs/>
                <w:color w:val="000000" w:themeColor="text1"/>
              </w:rPr>
              <w:t>Staff Name</w:t>
            </w:r>
            <w:r w:rsidRPr="00435D1C">
              <w:rPr>
                <w:color w:val="000000" w:themeColor="text1"/>
              </w:rPr>
              <w:t> </w:t>
            </w:r>
          </w:p>
        </w:tc>
        <w:tc>
          <w:tcPr>
            <w:tcW w:w="1651" w:type="dxa"/>
            <w:tcBorders>
              <w:top w:val="single" w:sz="4" w:space="0" w:color="auto"/>
              <w:left w:val="single" w:sz="4" w:space="0" w:color="auto"/>
              <w:bottom w:val="single" w:sz="4" w:space="0" w:color="auto"/>
              <w:right w:val="single" w:sz="4" w:space="0" w:color="auto"/>
            </w:tcBorders>
            <w:hideMark/>
          </w:tcPr>
          <w:p w14:paraId="421483CC" w14:textId="77777777" w:rsidR="00435D1C" w:rsidRPr="00435D1C" w:rsidRDefault="00435D1C" w:rsidP="006F73B9">
            <w:pPr>
              <w:jc w:val="both"/>
              <w:rPr>
                <w:color w:val="000000" w:themeColor="text1"/>
              </w:rPr>
            </w:pPr>
            <w:r w:rsidRPr="00435D1C">
              <w:rPr>
                <w:b/>
                <w:bCs/>
                <w:color w:val="000000" w:themeColor="text1"/>
              </w:rPr>
              <w:t>Photo</w:t>
            </w:r>
            <w:r w:rsidRPr="00435D1C">
              <w:rPr>
                <w:color w:val="000000" w:themeColor="text1"/>
              </w:rPr>
              <w:t> </w:t>
            </w:r>
          </w:p>
        </w:tc>
        <w:tc>
          <w:tcPr>
            <w:tcW w:w="1729" w:type="dxa"/>
            <w:tcBorders>
              <w:top w:val="single" w:sz="4" w:space="0" w:color="auto"/>
              <w:left w:val="single" w:sz="4" w:space="0" w:color="auto"/>
              <w:bottom w:val="single" w:sz="4" w:space="0" w:color="auto"/>
              <w:right w:val="single" w:sz="4" w:space="0" w:color="auto"/>
            </w:tcBorders>
            <w:hideMark/>
          </w:tcPr>
          <w:p w14:paraId="2811086C" w14:textId="77777777" w:rsidR="00435D1C" w:rsidRPr="00435D1C" w:rsidRDefault="00435D1C" w:rsidP="006F73B9">
            <w:pPr>
              <w:jc w:val="both"/>
              <w:rPr>
                <w:color w:val="000000" w:themeColor="text1"/>
              </w:rPr>
            </w:pPr>
            <w:r w:rsidRPr="00435D1C">
              <w:rPr>
                <w:b/>
                <w:bCs/>
                <w:color w:val="000000" w:themeColor="text1"/>
              </w:rPr>
              <w:t>Contact Details</w:t>
            </w:r>
            <w:r w:rsidRPr="00435D1C">
              <w:rPr>
                <w:color w:val="000000" w:themeColor="text1"/>
              </w:rPr>
              <w:t> </w:t>
            </w:r>
          </w:p>
        </w:tc>
        <w:tc>
          <w:tcPr>
            <w:tcW w:w="2900" w:type="dxa"/>
            <w:tcBorders>
              <w:top w:val="single" w:sz="4" w:space="0" w:color="auto"/>
              <w:left w:val="single" w:sz="4" w:space="0" w:color="auto"/>
              <w:bottom w:val="single" w:sz="4" w:space="0" w:color="auto"/>
              <w:right w:val="single" w:sz="4" w:space="0" w:color="auto"/>
            </w:tcBorders>
            <w:hideMark/>
          </w:tcPr>
          <w:p w14:paraId="307CCC82" w14:textId="77777777" w:rsidR="00435D1C" w:rsidRPr="00435D1C" w:rsidRDefault="00435D1C" w:rsidP="006F73B9">
            <w:pPr>
              <w:jc w:val="both"/>
              <w:rPr>
                <w:color w:val="000000" w:themeColor="text1"/>
              </w:rPr>
            </w:pPr>
            <w:r w:rsidRPr="00435D1C">
              <w:rPr>
                <w:b/>
                <w:bCs/>
                <w:color w:val="000000" w:themeColor="text1"/>
              </w:rPr>
              <w:t>Office Hours (or a link to where they can be found)</w:t>
            </w:r>
            <w:r w:rsidRPr="00435D1C">
              <w:rPr>
                <w:color w:val="000000" w:themeColor="text1"/>
              </w:rPr>
              <w:t> </w:t>
            </w:r>
          </w:p>
        </w:tc>
        <w:tc>
          <w:tcPr>
            <w:tcW w:w="2552" w:type="dxa"/>
            <w:tcBorders>
              <w:top w:val="single" w:sz="4" w:space="0" w:color="auto"/>
              <w:left w:val="single" w:sz="4" w:space="0" w:color="auto"/>
              <w:bottom w:val="single" w:sz="4" w:space="0" w:color="auto"/>
              <w:right w:val="single" w:sz="4" w:space="0" w:color="auto"/>
            </w:tcBorders>
            <w:hideMark/>
          </w:tcPr>
          <w:p w14:paraId="3EBE76B0" w14:textId="77777777" w:rsidR="00435D1C" w:rsidRPr="00435D1C" w:rsidRDefault="00435D1C" w:rsidP="006F73B9">
            <w:pPr>
              <w:jc w:val="both"/>
              <w:rPr>
                <w:color w:val="000000" w:themeColor="text1"/>
              </w:rPr>
            </w:pPr>
            <w:r w:rsidRPr="00435D1C">
              <w:rPr>
                <w:b/>
                <w:bCs/>
                <w:color w:val="000000" w:themeColor="text1"/>
              </w:rPr>
              <w:t>Teaching Modules/Role Description</w:t>
            </w:r>
            <w:r w:rsidRPr="00435D1C">
              <w:rPr>
                <w:color w:val="000000" w:themeColor="text1"/>
              </w:rPr>
              <w:t> </w:t>
            </w:r>
          </w:p>
        </w:tc>
      </w:tr>
      <w:tr w:rsidR="004467FD" w:rsidRPr="00435D1C" w14:paraId="038B5C0A" w14:textId="77777777" w:rsidTr="00AD16E1">
        <w:trPr>
          <w:trHeight w:val="300"/>
        </w:trPr>
        <w:tc>
          <w:tcPr>
            <w:tcW w:w="1653" w:type="dxa"/>
            <w:tcBorders>
              <w:top w:val="single" w:sz="4" w:space="0" w:color="auto"/>
              <w:left w:val="single" w:sz="4" w:space="0" w:color="auto"/>
              <w:bottom w:val="single" w:sz="4" w:space="0" w:color="auto"/>
              <w:right w:val="single" w:sz="4" w:space="0" w:color="auto"/>
            </w:tcBorders>
            <w:hideMark/>
          </w:tcPr>
          <w:p w14:paraId="3224E606" w14:textId="77777777" w:rsidR="00435D1C" w:rsidRPr="00435D1C" w:rsidRDefault="00435D1C" w:rsidP="006F73B9">
            <w:pPr>
              <w:jc w:val="both"/>
              <w:rPr>
                <w:color w:val="000000" w:themeColor="text1"/>
              </w:rPr>
            </w:pPr>
            <w:r w:rsidRPr="00435D1C">
              <w:rPr>
                <w:color w:val="000000" w:themeColor="text1"/>
              </w:rPr>
              <w:t> </w:t>
            </w:r>
          </w:p>
        </w:tc>
        <w:tc>
          <w:tcPr>
            <w:tcW w:w="1651" w:type="dxa"/>
            <w:tcBorders>
              <w:top w:val="single" w:sz="4" w:space="0" w:color="auto"/>
              <w:left w:val="single" w:sz="4" w:space="0" w:color="auto"/>
              <w:bottom w:val="single" w:sz="4" w:space="0" w:color="auto"/>
              <w:right w:val="single" w:sz="4" w:space="0" w:color="auto"/>
            </w:tcBorders>
            <w:hideMark/>
          </w:tcPr>
          <w:p w14:paraId="4C993824" w14:textId="77777777" w:rsidR="00435D1C" w:rsidRPr="00435D1C" w:rsidRDefault="00435D1C" w:rsidP="006F73B9">
            <w:pPr>
              <w:jc w:val="both"/>
              <w:rPr>
                <w:color w:val="000000" w:themeColor="text1"/>
              </w:rPr>
            </w:pPr>
            <w:r w:rsidRPr="00435D1C">
              <w:rPr>
                <w:color w:val="000000" w:themeColor="text1"/>
              </w:rPr>
              <w:t> </w:t>
            </w:r>
          </w:p>
        </w:tc>
        <w:tc>
          <w:tcPr>
            <w:tcW w:w="1729" w:type="dxa"/>
            <w:tcBorders>
              <w:top w:val="single" w:sz="4" w:space="0" w:color="auto"/>
              <w:left w:val="single" w:sz="4" w:space="0" w:color="auto"/>
              <w:bottom w:val="single" w:sz="4" w:space="0" w:color="auto"/>
              <w:right w:val="single" w:sz="4" w:space="0" w:color="auto"/>
            </w:tcBorders>
            <w:hideMark/>
          </w:tcPr>
          <w:p w14:paraId="2D0B8D41" w14:textId="77777777" w:rsidR="00435D1C" w:rsidRPr="00435D1C" w:rsidRDefault="00435D1C" w:rsidP="006F73B9">
            <w:pPr>
              <w:jc w:val="both"/>
              <w:rPr>
                <w:color w:val="000000" w:themeColor="text1"/>
              </w:rPr>
            </w:pPr>
            <w:r w:rsidRPr="00435D1C">
              <w:rPr>
                <w:color w:val="000000" w:themeColor="text1"/>
              </w:rPr>
              <w:t> </w:t>
            </w:r>
          </w:p>
        </w:tc>
        <w:tc>
          <w:tcPr>
            <w:tcW w:w="2900" w:type="dxa"/>
            <w:tcBorders>
              <w:top w:val="single" w:sz="4" w:space="0" w:color="auto"/>
              <w:left w:val="single" w:sz="4" w:space="0" w:color="auto"/>
              <w:bottom w:val="single" w:sz="4" w:space="0" w:color="auto"/>
              <w:right w:val="single" w:sz="4" w:space="0" w:color="auto"/>
            </w:tcBorders>
            <w:hideMark/>
          </w:tcPr>
          <w:p w14:paraId="2F36B7BA" w14:textId="77777777" w:rsidR="00435D1C" w:rsidRPr="00435D1C" w:rsidRDefault="00435D1C" w:rsidP="006F73B9">
            <w:pPr>
              <w:jc w:val="both"/>
              <w:rPr>
                <w:color w:val="000000" w:themeColor="text1"/>
              </w:rPr>
            </w:pPr>
            <w:r w:rsidRPr="00435D1C">
              <w:rPr>
                <w:color w:val="000000" w:themeColor="text1"/>
              </w:rPr>
              <w:t> </w:t>
            </w:r>
          </w:p>
        </w:tc>
        <w:tc>
          <w:tcPr>
            <w:tcW w:w="2552" w:type="dxa"/>
            <w:tcBorders>
              <w:top w:val="single" w:sz="4" w:space="0" w:color="auto"/>
              <w:left w:val="single" w:sz="4" w:space="0" w:color="auto"/>
              <w:bottom w:val="single" w:sz="4" w:space="0" w:color="auto"/>
              <w:right w:val="single" w:sz="4" w:space="0" w:color="auto"/>
            </w:tcBorders>
            <w:hideMark/>
          </w:tcPr>
          <w:p w14:paraId="61332E7D" w14:textId="77777777" w:rsidR="00435D1C" w:rsidRPr="00435D1C" w:rsidRDefault="00435D1C" w:rsidP="006F73B9">
            <w:pPr>
              <w:jc w:val="both"/>
              <w:rPr>
                <w:color w:val="000000" w:themeColor="text1"/>
              </w:rPr>
            </w:pPr>
            <w:r w:rsidRPr="00435D1C">
              <w:rPr>
                <w:color w:val="000000" w:themeColor="text1"/>
              </w:rPr>
              <w:t> </w:t>
            </w:r>
          </w:p>
        </w:tc>
      </w:tr>
      <w:tr w:rsidR="004467FD" w:rsidRPr="00435D1C" w14:paraId="7BF98417" w14:textId="77777777" w:rsidTr="00AD16E1">
        <w:trPr>
          <w:trHeight w:val="300"/>
        </w:trPr>
        <w:tc>
          <w:tcPr>
            <w:tcW w:w="1653" w:type="dxa"/>
            <w:tcBorders>
              <w:top w:val="single" w:sz="4" w:space="0" w:color="auto"/>
              <w:left w:val="single" w:sz="4" w:space="0" w:color="auto"/>
              <w:bottom w:val="single" w:sz="4" w:space="0" w:color="auto"/>
              <w:right w:val="single" w:sz="4" w:space="0" w:color="auto"/>
            </w:tcBorders>
            <w:hideMark/>
          </w:tcPr>
          <w:p w14:paraId="14568AF5" w14:textId="77777777" w:rsidR="00435D1C" w:rsidRPr="00435D1C" w:rsidRDefault="00435D1C" w:rsidP="006F73B9">
            <w:pPr>
              <w:jc w:val="both"/>
              <w:rPr>
                <w:color w:val="000000" w:themeColor="text1"/>
              </w:rPr>
            </w:pPr>
            <w:r w:rsidRPr="00435D1C">
              <w:rPr>
                <w:color w:val="000000" w:themeColor="text1"/>
              </w:rPr>
              <w:t> </w:t>
            </w:r>
          </w:p>
        </w:tc>
        <w:tc>
          <w:tcPr>
            <w:tcW w:w="1651" w:type="dxa"/>
            <w:tcBorders>
              <w:top w:val="single" w:sz="4" w:space="0" w:color="auto"/>
              <w:left w:val="single" w:sz="4" w:space="0" w:color="auto"/>
              <w:bottom w:val="single" w:sz="4" w:space="0" w:color="auto"/>
              <w:right w:val="single" w:sz="4" w:space="0" w:color="auto"/>
            </w:tcBorders>
            <w:hideMark/>
          </w:tcPr>
          <w:p w14:paraId="571D89A2" w14:textId="77777777" w:rsidR="00435D1C" w:rsidRPr="00435D1C" w:rsidRDefault="00435D1C" w:rsidP="006F73B9">
            <w:pPr>
              <w:jc w:val="both"/>
              <w:rPr>
                <w:color w:val="000000" w:themeColor="text1"/>
              </w:rPr>
            </w:pPr>
            <w:r w:rsidRPr="00435D1C">
              <w:rPr>
                <w:color w:val="000000" w:themeColor="text1"/>
              </w:rPr>
              <w:t> </w:t>
            </w:r>
          </w:p>
        </w:tc>
        <w:tc>
          <w:tcPr>
            <w:tcW w:w="1729" w:type="dxa"/>
            <w:tcBorders>
              <w:top w:val="single" w:sz="4" w:space="0" w:color="auto"/>
              <w:left w:val="single" w:sz="4" w:space="0" w:color="auto"/>
              <w:bottom w:val="single" w:sz="4" w:space="0" w:color="auto"/>
              <w:right w:val="single" w:sz="4" w:space="0" w:color="auto"/>
            </w:tcBorders>
            <w:hideMark/>
          </w:tcPr>
          <w:p w14:paraId="2335E146" w14:textId="77777777" w:rsidR="00435D1C" w:rsidRPr="00435D1C" w:rsidRDefault="00435D1C" w:rsidP="006F73B9">
            <w:pPr>
              <w:jc w:val="both"/>
              <w:rPr>
                <w:color w:val="000000" w:themeColor="text1"/>
              </w:rPr>
            </w:pPr>
            <w:r w:rsidRPr="00435D1C">
              <w:rPr>
                <w:color w:val="000000" w:themeColor="text1"/>
              </w:rPr>
              <w:t> </w:t>
            </w:r>
          </w:p>
        </w:tc>
        <w:tc>
          <w:tcPr>
            <w:tcW w:w="2900" w:type="dxa"/>
            <w:tcBorders>
              <w:top w:val="single" w:sz="4" w:space="0" w:color="auto"/>
              <w:left w:val="single" w:sz="4" w:space="0" w:color="auto"/>
              <w:bottom w:val="single" w:sz="4" w:space="0" w:color="auto"/>
              <w:right w:val="single" w:sz="4" w:space="0" w:color="auto"/>
            </w:tcBorders>
            <w:hideMark/>
          </w:tcPr>
          <w:p w14:paraId="650FF09A" w14:textId="77777777" w:rsidR="00435D1C" w:rsidRPr="00435D1C" w:rsidRDefault="00435D1C" w:rsidP="006F73B9">
            <w:pPr>
              <w:jc w:val="both"/>
              <w:rPr>
                <w:color w:val="000000" w:themeColor="text1"/>
              </w:rPr>
            </w:pPr>
            <w:r w:rsidRPr="00435D1C">
              <w:rPr>
                <w:color w:val="000000" w:themeColor="text1"/>
              </w:rPr>
              <w:t> </w:t>
            </w:r>
          </w:p>
        </w:tc>
        <w:tc>
          <w:tcPr>
            <w:tcW w:w="2552" w:type="dxa"/>
            <w:tcBorders>
              <w:top w:val="single" w:sz="4" w:space="0" w:color="auto"/>
              <w:left w:val="single" w:sz="4" w:space="0" w:color="auto"/>
              <w:bottom w:val="single" w:sz="4" w:space="0" w:color="auto"/>
              <w:right w:val="single" w:sz="4" w:space="0" w:color="auto"/>
            </w:tcBorders>
            <w:hideMark/>
          </w:tcPr>
          <w:p w14:paraId="2F8E2A4C" w14:textId="77777777" w:rsidR="00435D1C" w:rsidRPr="00435D1C" w:rsidRDefault="00435D1C" w:rsidP="006F73B9">
            <w:pPr>
              <w:jc w:val="both"/>
              <w:rPr>
                <w:color w:val="000000" w:themeColor="text1"/>
              </w:rPr>
            </w:pPr>
            <w:r w:rsidRPr="00435D1C">
              <w:rPr>
                <w:color w:val="000000" w:themeColor="text1"/>
              </w:rPr>
              <w:t> </w:t>
            </w:r>
          </w:p>
        </w:tc>
      </w:tr>
      <w:tr w:rsidR="004467FD" w:rsidRPr="00435D1C" w14:paraId="2883740E" w14:textId="77777777" w:rsidTr="00AD16E1">
        <w:trPr>
          <w:trHeight w:val="300"/>
        </w:trPr>
        <w:tc>
          <w:tcPr>
            <w:tcW w:w="1653" w:type="dxa"/>
            <w:tcBorders>
              <w:top w:val="single" w:sz="4" w:space="0" w:color="auto"/>
              <w:left w:val="single" w:sz="4" w:space="0" w:color="auto"/>
              <w:bottom w:val="single" w:sz="4" w:space="0" w:color="auto"/>
              <w:right w:val="single" w:sz="4" w:space="0" w:color="auto"/>
            </w:tcBorders>
            <w:hideMark/>
          </w:tcPr>
          <w:p w14:paraId="2E4D686F" w14:textId="77777777" w:rsidR="00435D1C" w:rsidRPr="00435D1C" w:rsidRDefault="00435D1C" w:rsidP="006F73B9">
            <w:pPr>
              <w:jc w:val="both"/>
              <w:rPr>
                <w:color w:val="000000" w:themeColor="text1"/>
              </w:rPr>
            </w:pPr>
            <w:r w:rsidRPr="00435D1C">
              <w:rPr>
                <w:color w:val="000000" w:themeColor="text1"/>
              </w:rPr>
              <w:t> </w:t>
            </w:r>
          </w:p>
        </w:tc>
        <w:tc>
          <w:tcPr>
            <w:tcW w:w="1651" w:type="dxa"/>
            <w:tcBorders>
              <w:top w:val="single" w:sz="4" w:space="0" w:color="auto"/>
              <w:left w:val="single" w:sz="4" w:space="0" w:color="auto"/>
              <w:bottom w:val="single" w:sz="4" w:space="0" w:color="auto"/>
              <w:right w:val="single" w:sz="4" w:space="0" w:color="auto"/>
            </w:tcBorders>
            <w:hideMark/>
          </w:tcPr>
          <w:p w14:paraId="6AAC2A63" w14:textId="77777777" w:rsidR="00435D1C" w:rsidRPr="00435D1C" w:rsidRDefault="00435D1C" w:rsidP="006F73B9">
            <w:pPr>
              <w:jc w:val="both"/>
              <w:rPr>
                <w:color w:val="000000" w:themeColor="text1"/>
              </w:rPr>
            </w:pPr>
            <w:r w:rsidRPr="00435D1C">
              <w:rPr>
                <w:color w:val="000000" w:themeColor="text1"/>
              </w:rPr>
              <w:t> </w:t>
            </w:r>
          </w:p>
        </w:tc>
        <w:tc>
          <w:tcPr>
            <w:tcW w:w="1729" w:type="dxa"/>
            <w:tcBorders>
              <w:top w:val="single" w:sz="4" w:space="0" w:color="auto"/>
              <w:left w:val="single" w:sz="4" w:space="0" w:color="auto"/>
              <w:bottom w:val="single" w:sz="4" w:space="0" w:color="auto"/>
              <w:right w:val="single" w:sz="4" w:space="0" w:color="auto"/>
            </w:tcBorders>
            <w:hideMark/>
          </w:tcPr>
          <w:p w14:paraId="69E2FD6A" w14:textId="77777777" w:rsidR="00435D1C" w:rsidRPr="00435D1C" w:rsidRDefault="00435D1C" w:rsidP="006F73B9">
            <w:pPr>
              <w:jc w:val="both"/>
              <w:rPr>
                <w:color w:val="000000" w:themeColor="text1"/>
              </w:rPr>
            </w:pPr>
            <w:r w:rsidRPr="00435D1C">
              <w:rPr>
                <w:color w:val="000000" w:themeColor="text1"/>
              </w:rPr>
              <w:t> </w:t>
            </w:r>
          </w:p>
        </w:tc>
        <w:tc>
          <w:tcPr>
            <w:tcW w:w="2900" w:type="dxa"/>
            <w:tcBorders>
              <w:top w:val="single" w:sz="4" w:space="0" w:color="auto"/>
              <w:left w:val="single" w:sz="4" w:space="0" w:color="auto"/>
              <w:bottom w:val="single" w:sz="4" w:space="0" w:color="auto"/>
              <w:right w:val="single" w:sz="4" w:space="0" w:color="auto"/>
            </w:tcBorders>
            <w:hideMark/>
          </w:tcPr>
          <w:p w14:paraId="4420C976" w14:textId="77777777" w:rsidR="00435D1C" w:rsidRPr="00435D1C" w:rsidRDefault="00435D1C" w:rsidP="006F73B9">
            <w:pPr>
              <w:jc w:val="both"/>
              <w:rPr>
                <w:color w:val="000000" w:themeColor="text1"/>
              </w:rPr>
            </w:pPr>
            <w:r w:rsidRPr="00435D1C">
              <w:rPr>
                <w:color w:val="000000" w:themeColor="text1"/>
              </w:rPr>
              <w:t> </w:t>
            </w:r>
          </w:p>
        </w:tc>
        <w:tc>
          <w:tcPr>
            <w:tcW w:w="2552" w:type="dxa"/>
            <w:tcBorders>
              <w:top w:val="single" w:sz="4" w:space="0" w:color="auto"/>
              <w:left w:val="single" w:sz="4" w:space="0" w:color="auto"/>
              <w:bottom w:val="single" w:sz="4" w:space="0" w:color="auto"/>
              <w:right w:val="single" w:sz="4" w:space="0" w:color="auto"/>
            </w:tcBorders>
            <w:hideMark/>
          </w:tcPr>
          <w:p w14:paraId="38DD9AAB" w14:textId="77777777" w:rsidR="00435D1C" w:rsidRPr="00435D1C" w:rsidRDefault="00435D1C" w:rsidP="006F73B9">
            <w:pPr>
              <w:jc w:val="both"/>
              <w:rPr>
                <w:color w:val="000000" w:themeColor="text1"/>
              </w:rPr>
            </w:pPr>
            <w:r w:rsidRPr="00435D1C">
              <w:rPr>
                <w:color w:val="000000" w:themeColor="text1"/>
              </w:rPr>
              <w:t> </w:t>
            </w:r>
          </w:p>
        </w:tc>
      </w:tr>
      <w:tr w:rsidR="004467FD" w:rsidRPr="00435D1C" w14:paraId="73EF83F3" w14:textId="77777777" w:rsidTr="00AD16E1">
        <w:trPr>
          <w:trHeight w:val="300"/>
        </w:trPr>
        <w:tc>
          <w:tcPr>
            <w:tcW w:w="1653" w:type="dxa"/>
            <w:tcBorders>
              <w:top w:val="single" w:sz="4" w:space="0" w:color="auto"/>
              <w:left w:val="single" w:sz="4" w:space="0" w:color="auto"/>
              <w:bottom w:val="single" w:sz="4" w:space="0" w:color="auto"/>
              <w:right w:val="single" w:sz="4" w:space="0" w:color="auto"/>
            </w:tcBorders>
            <w:hideMark/>
          </w:tcPr>
          <w:p w14:paraId="56080012" w14:textId="77777777" w:rsidR="00435D1C" w:rsidRPr="00435D1C" w:rsidRDefault="00435D1C" w:rsidP="006F73B9">
            <w:pPr>
              <w:jc w:val="both"/>
              <w:rPr>
                <w:color w:val="000000" w:themeColor="text1"/>
              </w:rPr>
            </w:pPr>
            <w:r w:rsidRPr="00435D1C">
              <w:rPr>
                <w:color w:val="000000" w:themeColor="text1"/>
              </w:rPr>
              <w:t> </w:t>
            </w:r>
          </w:p>
        </w:tc>
        <w:tc>
          <w:tcPr>
            <w:tcW w:w="1651" w:type="dxa"/>
            <w:tcBorders>
              <w:top w:val="single" w:sz="4" w:space="0" w:color="auto"/>
              <w:left w:val="single" w:sz="4" w:space="0" w:color="auto"/>
              <w:bottom w:val="single" w:sz="4" w:space="0" w:color="auto"/>
              <w:right w:val="single" w:sz="4" w:space="0" w:color="auto"/>
            </w:tcBorders>
            <w:hideMark/>
          </w:tcPr>
          <w:p w14:paraId="0BF79B38" w14:textId="77777777" w:rsidR="00435D1C" w:rsidRPr="00435D1C" w:rsidRDefault="00435D1C" w:rsidP="006F73B9">
            <w:pPr>
              <w:jc w:val="both"/>
              <w:rPr>
                <w:color w:val="000000" w:themeColor="text1"/>
              </w:rPr>
            </w:pPr>
            <w:r w:rsidRPr="00435D1C">
              <w:rPr>
                <w:color w:val="000000" w:themeColor="text1"/>
              </w:rPr>
              <w:t> </w:t>
            </w:r>
          </w:p>
        </w:tc>
        <w:tc>
          <w:tcPr>
            <w:tcW w:w="1729" w:type="dxa"/>
            <w:tcBorders>
              <w:top w:val="single" w:sz="4" w:space="0" w:color="auto"/>
              <w:left w:val="single" w:sz="4" w:space="0" w:color="auto"/>
              <w:bottom w:val="single" w:sz="4" w:space="0" w:color="auto"/>
              <w:right w:val="single" w:sz="4" w:space="0" w:color="auto"/>
            </w:tcBorders>
            <w:hideMark/>
          </w:tcPr>
          <w:p w14:paraId="350A5D4E" w14:textId="77777777" w:rsidR="00435D1C" w:rsidRPr="00435D1C" w:rsidRDefault="00435D1C" w:rsidP="006F73B9">
            <w:pPr>
              <w:jc w:val="both"/>
              <w:rPr>
                <w:color w:val="000000" w:themeColor="text1"/>
              </w:rPr>
            </w:pPr>
            <w:r w:rsidRPr="00435D1C">
              <w:rPr>
                <w:color w:val="000000" w:themeColor="text1"/>
              </w:rPr>
              <w:t> </w:t>
            </w:r>
          </w:p>
        </w:tc>
        <w:tc>
          <w:tcPr>
            <w:tcW w:w="2900" w:type="dxa"/>
            <w:tcBorders>
              <w:top w:val="single" w:sz="4" w:space="0" w:color="auto"/>
              <w:left w:val="single" w:sz="4" w:space="0" w:color="auto"/>
              <w:bottom w:val="single" w:sz="4" w:space="0" w:color="auto"/>
              <w:right w:val="single" w:sz="4" w:space="0" w:color="auto"/>
            </w:tcBorders>
            <w:hideMark/>
          </w:tcPr>
          <w:p w14:paraId="69AA4862" w14:textId="77777777" w:rsidR="00435D1C" w:rsidRPr="00435D1C" w:rsidRDefault="00435D1C" w:rsidP="006F73B9">
            <w:pPr>
              <w:jc w:val="both"/>
              <w:rPr>
                <w:color w:val="000000" w:themeColor="text1"/>
              </w:rPr>
            </w:pPr>
            <w:r w:rsidRPr="00435D1C">
              <w:rPr>
                <w:color w:val="000000" w:themeColor="text1"/>
              </w:rPr>
              <w:t> </w:t>
            </w:r>
          </w:p>
        </w:tc>
        <w:tc>
          <w:tcPr>
            <w:tcW w:w="2552" w:type="dxa"/>
            <w:tcBorders>
              <w:top w:val="single" w:sz="4" w:space="0" w:color="auto"/>
              <w:left w:val="single" w:sz="4" w:space="0" w:color="auto"/>
              <w:bottom w:val="single" w:sz="4" w:space="0" w:color="auto"/>
              <w:right w:val="single" w:sz="4" w:space="0" w:color="auto"/>
            </w:tcBorders>
            <w:hideMark/>
          </w:tcPr>
          <w:p w14:paraId="44A7C9A4" w14:textId="77777777" w:rsidR="00435D1C" w:rsidRPr="00435D1C" w:rsidRDefault="00435D1C" w:rsidP="006F73B9">
            <w:pPr>
              <w:jc w:val="both"/>
              <w:rPr>
                <w:color w:val="000000" w:themeColor="text1"/>
              </w:rPr>
            </w:pPr>
            <w:r w:rsidRPr="00435D1C">
              <w:rPr>
                <w:color w:val="000000" w:themeColor="text1"/>
              </w:rPr>
              <w:t> </w:t>
            </w:r>
          </w:p>
        </w:tc>
      </w:tr>
      <w:tr w:rsidR="004467FD" w:rsidRPr="00435D1C" w14:paraId="41BAD44D" w14:textId="77777777" w:rsidTr="00AD16E1">
        <w:trPr>
          <w:trHeight w:val="300"/>
        </w:trPr>
        <w:tc>
          <w:tcPr>
            <w:tcW w:w="1653" w:type="dxa"/>
            <w:tcBorders>
              <w:top w:val="single" w:sz="4" w:space="0" w:color="auto"/>
              <w:left w:val="single" w:sz="4" w:space="0" w:color="auto"/>
              <w:bottom w:val="single" w:sz="4" w:space="0" w:color="auto"/>
              <w:right w:val="single" w:sz="4" w:space="0" w:color="auto"/>
            </w:tcBorders>
            <w:hideMark/>
          </w:tcPr>
          <w:p w14:paraId="46A5E648" w14:textId="77777777" w:rsidR="00435D1C" w:rsidRPr="00435D1C" w:rsidRDefault="00435D1C" w:rsidP="006F73B9">
            <w:pPr>
              <w:jc w:val="both"/>
              <w:rPr>
                <w:color w:val="000000" w:themeColor="text1"/>
              </w:rPr>
            </w:pPr>
            <w:r w:rsidRPr="00435D1C">
              <w:rPr>
                <w:color w:val="000000" w:themeColor="text1"/>
              </w:rPr>
              <w:lastRenderedPageBreak/>
              <w:t> </w:t>
            </w:r>
          </w:p>
        </w:tc>
        <w:tc>
          <w:tcPr>
            <w:tcW w:w="1651" w:type="dxa"/>
            <w:tcBorders>
              <w:top w:val="single" w:sz="4" w:space="0" w:color="auto"/>
              <w:left w:val="single" w:sz="4" w:space="0" w:color="auto"/>
              <w:bottom w:val="single" w:sz="4" w:space="0" w:color="auto"/>
              <w:right w:val="single" w:sz="4" w:space="0" w:color="auto"/>
            </w:tcBorders>
            <w:hideMark/>
          </w:tcPr>
          <w:p w14:paraId="65802C4C" w14:textId="77777777" w:rsidR="00435D1C" w:rsidRPr="00435D1C" w:rsidRDefault="00435D1C" w:rsidP="006F73B9">
            <w:pPr>
              <w:jc w:val="both"/>
              <w:rPr>
                <w:color w:val="000000" w:themeColor="text1"/>
              </w:rPr>
            </w:pPr>
            <w:r w:rsidRPr="00435D1C">
              <w:rPr>
                <w:color w:val="000000" w:themeColor="text1"/>
              </w:rPr>
              <w:t> </w:t>
            </w:r>
          </w:p>
        </w:tc>
        <w:tc>
          <w:tcPr>
            <w:tcW w:w="1729" w:type="dxa"/>
            <w:tcBorders>
              <w:top w:val="single" w:sz="4" w:space="0" w:color="auto"/>
              <w:left w:val="single" w:sz="4" w:space="0" w:color="auto"/>
              <w:bottom w:val="single" w:sz="4" w:space="0" w:color="auto"/>
              <w:right w:val="single" w:sz="4" w:space="0" w:color="auto"/>
            </w:tcBorders>
            <w:hideMark/>
          </w:tcPr>
          <w:p w14:paraId="01305F24" w14:textId="77777777" w:rsidR="00435D1C" w:rsidRPr="00435D1C" w:rsidRDefault="00435D1C" w:rsidP="006F73B9">
            <w:pPr>
              <w:jc w:val="both"/>
              <w:rPr>
                <w:color w:val="000000" w:themeColor="text1"/>
              </w:rPr>
            </w:pPr>
            <w:r w:rsidRPr="00435D1C">
              <w:rPr>
                <w:color w:val="000000" w:themeColor="text1"/>
              </w:rPr>
              <w:t> </w:t>
            </w:r>
          </w:p>
        </w:tc>
        <w:tc>
          <w:tcPr>
            <w:tcW w:w="2900" w:type="dxa"/>
            <w:tcBorders>
              <w:top w:val="single" w:sz="4" w:space="0" w:color="auto"/>
              <w:left w:val="single" w:sz="4" w:space="0" w:color="auto"/>
              <w:bottom w:val="single" w:sz="4" w:space="0" w:color="auto"/>
              <w:right w:val="single" w:sz="4" w:space="0" w:color="auto"/>
            </w:tcBorders>
            <w:hideMark/>
          </w:tcPr>
          <w:p w14:paraId="37BEA166" w14:textId="77777777" w:rsidR="00435D1C" w:rsidRPr="00435D1C" w:rsidRDefault="00435D1C" w:rsidP="006F73B9">
            <w:pPr>
              <w:jc w:val="both"/>
              <w:rPr>
                <w:color w:val="000000" w:themeColor="text1"/>
              </w:rPr>
            </w:pPr>
            <w:r w:rsidRPr="00435D1C">
              <w:rPr>
                <w:color w:val="000000" w:themeColor="text1"/>
              </w:rPr>
              <w:t> </w:t>
            </w:r>
          </w:p>
        </w:tc>
        <w:tc>
          <w:tcPr>
            <w:tcW w:w="2552" w:type="dxa"/>
            <w:tcBorders>
              <w:top w:val="single" w:sz="4" w:space="0" w:color="auto"/>
              <w:left w:val="single" w:sz="4" w:space="0" w:color="auto"/>
              <w:bottom w:val="single" w:sz="4" w:space="0" w:color="auto"/>
              <w:right w:val="single" w:sz="4" w:space="0" w:color="auto"/>
            </w:tcBorders>
            <w:hideMark/>
          </w:tcPr>
          <w:p w14:paraId="27429E2C" w14:textId="77777777" w:rsidR="00435D1C" w:rsidRPr="00435D1C" w:rsidRDefault="00435D1C" w:rsidP="006F73B9">
            <w:pPr>
              <w:jc w:val="both"/>
              <w:rPr>
                <w:color w:val="000000" w:themeColor="text1"/>
              </w:rPr>
            </w:pPr>
            <w:r w:rsidRPr="00435D1C">
              <w:rPr>
                <w:color w:val="000000" w:themeColor="text1"/>
              </w:rPr>
              <w:t> </w:t>
            </w:r>
          </w:p>
        </w:tc>
      </w:tr>
      <w:tr w:rsidR="004467FD" w:rsidRPr="00435D1C" w14:paraId="123D44AB" w14:textId="77777777" w:rsidTr="00AD16E1">
        <w:trPr>
          <w:trHeight w:val="300"/>
        </w:trPr>
        <w:tc>
          <w:tcPr>
            <w:tcW w:w="1653" w:type="dxa"/>
            <w:tcBorders>
              <w:top w:val="single" w:sz="4" w:space="0" w:color="auto"/>
              <w:left w:val="single" w:sz="4" w:space="0" w:color="auto"/>
              <w:bottom w:val="single" w:sz="4" w:space="0" w:color="auto"/>
              <w:right w:val="single" w:sz="4" w:space="0" w:color="auto"/>
            </w:tcBorders>
            <w:hideMark/>
          </w:tcPr>
          <w:p w14:paraId="376F7167" w14:textId="77777777" w:rsidR="00435D1C" w:rsidRPr="00435D1C" w:rsidRDefault="00435D1C" w:rsidP="006F73B9">
            <w:pPr>
              <w:jc w:val="both"/>
              <w:rPr>
                <w:color w:val="000000" w:themeColor="text1"/>
              </w:rPr>
            </w:pPr>
            <w:r w:rsidRPr="00435D1C">
              <w:rPr>
                <w:color w:val="000000" w:themeColor="text1"/>
              </w:rPr>
              <w:t> </w:t>
            </w:r>
          </w:p>
        </w:tc>
        <w:tc>
          <w:tcPr>
            <w:tcW w:w="1651" w:type="dxa"/>
            <w:tcBorders>
              <w:top w:val="single" w:sz="4" w:space="0" w:color="auto"/>
              <w:left w:val="single" w:sz="4" w:space="0" w:color="auto"/>
              <w:bottom w:val="single" w:sz="4" w:space="0" w:color="auto"/>
              <w:right w:val="single" w:sz="4" w:space="0" w:color="auto"/>
            </w:tcBorders>
            <w:hideMark/>
          </w:tcPr>
          <w:p w14:paraId="495E57AE" w14:textId="77777777" w:rsidR="00435D1C" w:rsidRPr="00435D1C" w:rsidRDefault="00435D1C" w:rsidP="006F73B9">
            <w:pPr>
              <w:jc w:val="both"/>
              <w:rPr>
                <w:color w:val="000000" w:themeColor="text1"/>
              </w:rPr>
            </w:pPr>
            <w:r w:rsidRPr="00435D1C">
              <w:rPr>
                <w:color w:val="000000" w:themeColor="text1"/>
              </w:rPr>
              <w:t> </w:t>
            </w:r>
          </w:p>
        </w:tc>
        <w:tc>
          <w:tcPr>
            <w:tcW w:w="1729" w:type="dxa"/>
            <w:tcBorders>
              <w:top w:val="single" w:sz="4" w:space="0" w:color="auto"/>
              <w:left w:val="single" w:sz="4" w:space="0" w:color="auto"/>
              <w:bottom w:val="single" w:sz="4" w:space="0" w:color="auto"/>
              <w:right w:val="single" w:sz="4" w:space="0" w:color="auto"/>
            </w:tcBorders>
            <w:hideMark/>
          </w:tcPr>
          <w:p w14:paraId="43569131" w14:textId="77777777" w:rsidR="00435D1C" w:rsidRPr="00435D1C" w:rsidRDefault="00435D1C" w:rsidP="006F73B9">
            <w:pPr>
              <w:jc w:val="both"/>
              <w:rPr>
                <w:color w:val="000000" w:themeColor="text1"/>
              </w:rPr>
            </w:pPr>
            <w:r w:rsidRPr="00435D1C">
              <w:rPr>
                <w:color w:val="000000" w:themeColor="text1"/>
              </w:rPr>
              <w:t> </w:t>
            </w:r>
          </w:p>
        </w:tc>
        <w:tc>
          <w:tcPr>
            <w:tcW w:w="2900" w:type="dxa"/>
            <w:tcBorders>
              <w:top w:val="single" w:sz="4" w:space="0" w:color="auto"/>
              <w:left w:val="single" w:sz="4" w:space="0" w:color="auto"/>
              <w:bottom w:val="single" w:sz="4" w:space="0" w:color="auto"/>
              <w:right w:val="single" w:sz="4" w:space="0" w:color="auto"/>
            </w:tcBorders>
            <w:hideMark/>
          </w:tcPr>
          <w:p w14:paraId="6B0CDC9D" w14:textId="77777777" w:rsidR="00435D1C" w:rsidRPr="00435D1C" w:rsidRDefault="00435D1C" w:rsidP="006F73B9">
            <w:pPr>
              <w:jc w:val="both"/>
              <w:rPr>
                <w:color w:val="000000" w:themeColor="text1"/>
              </w:rPr>
            </w:pPr>
            <w:r w:rsidRPr="00435D1C">
              <w:rPr>
                <w:color w:val="000000" w:themeColor="text1"/>
              </w:rPr>
              <w:t> </w:t>
            </w:r>
          </w:p>
        </w:tc>
        <w:tc>
          <w:tcPr>
            <w:tcW w:w="2552" w:type="dxa"/>
            <w:tcBorders>
              <w:top w:val="single" w:sz="4" w:space="0" w:color="auto"/>
              <w:left w:val="single" w:sz="4" w:space="0" w:color="auto"/>
              <w:bottom w:val="single" w:sz="4" w:space="0" w:color="auto"/>
              <w:right w:val="single" w:sz="4" w:space="0" w:color="auto"/>
            </w:tcBorders>
            <w:hideMark/>
          </w:tcPr>
          <w:p w14:paraId="67786EBD" w14:textId="77777777" w:rsidR="00435D1C" w:rsidRPr="00435D1C" w:rsidRDefault="00435D1C" w:rsidP="006F73B9">
            <w:pPr>
              <w:jc w:val="both"/>
              <w:rPr>
                <w:color w:val="000000" w:themeColor="text1"/>
              </w:rPr>
            </w:pPr>
            <w:r w:rsidRPr="00435D1C">
              <w:rPr>
                <w:color w:val="000000" w:themeColor="text1"/>
              </w:rPr>
              <w:t> </w:t>
            </w:r>
          </w:p>
        </w:tc>
      </w:tr>
      <w:tr w:rsidR="004467FD" w:rsidRPr="00435D1C" w14:paraId="4949AD54" w14:textId="77777777" w:rsidTr="00AD16E1">
        <w:trPr>
          <w:trHeight w:val="300"/>
        </w:trPr>
        <w:tc>
          <w:tcPr>
            <w:tcW w:w="1653" w:type="dxa"/>
            <w:tcBorders>
              <w:top w:val="single" w:sz="4" w:space="0" w:color="auto"/>
              <w:left w:val="single" w:sz="4" w:space="0" w:color="auto"/>
              <w:bottom w:val="single" w:sz="4" w:space="0" w:color="auto"/>
              <w:right w:val="single" w:sz="4" w:space="0" w:color="auto"/>
            </w:tcBorders>
            <w:hideMark/>
          </w:tcPr>
          <w:p w14:paraId="53801F33" w14:textId="77777777" w:rsidR="00435D1C" w:rsidRPr="00435D1C" w:rsidRDefault="00435D1C" w:rsidP="006F73B9">
            <w:pPr>
              <w:jc w:val="both"/>
              <w:rPr>
                <w:color w:val="000000" w:themeColor="text1"/>
              </w:rPr>
            </w:pPr>
            <w:r w:rsidRPr="00435D1C">
              <w:rPr>
                <w:color w:val="000000" w:themeColor="text1"/>
              </w:rPr>
              <w:t> </w:t>
            </w:r>
          </w:p>
        </w:tc>
        <w:tc>
          <w:tcPr>
            <w:tcW w:w="1651" w:type="dxa"/>
            <w:tcBorders>
              <w:top w:val="single" w:sz="4" w:space="0" w:color="auto"/>
              <w:left w:val="single" w:sz="4" w:space="0" w:color="auto"/>
              <w:bottom w:val="single" w:sz="4" w:space="0" w:color="auto"/>
              <w:right w:val="single" w:sz="4" w:space="0" w:color="auto"/>
            </w:tcBorders>
            <w:hideMark/>
          </w:tcPr>
          <w:p w14:paraId="7539C183" w14:textId="77777777" w:rsidR="00435D1C" w:rsidRPr="00435D1C" w:rsidRDefault="00435D1C" w:rsidP="006F73B9">
            <w:pPr>
              <w:jc w:val="both"/>
              <w:rPr>
                <w:color w:val="000000" w:themeColor="text1"/>
              </w:rPr>
            </w:pPr>
            <w:r w:rsidRPr="00435D1C">
              <w:rPr>
                <w:color w:val="000000" w:themeColor="text1"/>
              </w:rPr>
              <w:t> </w:t>
            </w:r>
          </w:p>
        </w:tc>
        <w:tc>
          <w:tcPr>
            <w:tcW w:w="1729" w:type="dxa"/>
            <w:tcBorders>
              <w:top w:val="single" w:sz="4" w:space="0" w:color="auto"/>
              <w:left w:val="single" w:sz="4" w:space="0" w:color="auto"/>
              <w:bottom w:val="single" w:sz="4" w:space="0" w:color="auto"/>
              <w:right w:val="single" w:sz="4" w:space="0" w:color="auto"/>
            </w:tcBorders>
            <w:hideMark/>
          </w:tcPr>
          <w:p w14:paraId="43C1C490" w14:textId="77777777" w:rsidR="00435D1C" w:rsidRPr="00435D1C" w:rsidRDefault="00435D1C" w:rsidP="006F73B9">
            <w:pPr>
              <w:jc w:val="both"/>
              <w:rPr>
                <w:color w:val="000000" w:themeColor="text1"/>
              </w:rPr>
            </w:pPr>
            <w:r w:rsidRPr="00435D1C">
              <w:rPr>
                <w:color w:val="000000" w:themeColor="text1"/>
              </w:rPr>
              <w:t> </w:t>
            </w:r>
          </w:p>
        </w:tc>
        <w:tc>
          <w:tcPr>
            <w:tcW w:w="2900" w:type="dxa"/>
            <w:tcBorders>
              <w:top w:val="single" w:sz="4" w:space="0" w:color="auto"/>
              <w:left w:val="single" w:sz="4" w:space="0" w:color="auto"/>
              <w:bottom w:val="single" w:sz="4" w:space="0" w:color="auto"/>
              <w:right w:val="single" w:sz="4" w:space="0" w:color="auto"/>
            </w:tcBorders>
            <w:hideMark/>
          </w:tcPr>
          <w:p w14:paraId="7B9E9975" w14:textId="77777777" w:rsidR="00435D1C" w:rsidRPr="00435D1C" w:rsidRDefault="00435D1C" w:rsidP="006F73B9">
            <w:pPr>
              <w:jc w:val="both"/>
              <w:rPr>
                <w:color w:val="000000" w:themeColor="text1"/>
              </w:rPr>
            </w:pPr>
            <w:r w:rsidRPr="00435D1C">
              <w:rPr>
                <w:color w:val="000000" w:themeColor="text1"/>
              </w:rPr>
              <w:t> </w:t>
            </w:r>
          </w:p>
        </w:tc>
        <w:tc>
          <w:tcPr>
            <w:tcW w:w="2552" w:type="dxa"/>
            <w:tcBorders>
              <w:top w:val="single" w:sz="4" w:space="0" w:color="auto"/>
              <w:left w:val="single" w:sz="4" w:space="0" w:color="auto"/>
              <w:bottom w:val="single" w:sz="4" w:space="0" w:color="auto"/>
              <w:right w:val="single" w:sz="4" w:space="0" w:color="auto"/>
            </w:tcBorders>
            <w:hideMark/>
          </w:tcPr>
          <w:p w14:paraId="0E7212D8" w14:textId="77777777" w:rsidR="00435D1C" w:rsidRPr="00435D1C" w:rsidRDefault="00435D1C" w:rsidP="006F73B9">
            <w:pPr>
              <w:jc w:val="both"/>
              <w:rPr>
                <w:color w:val="000000" w:themeColor="text1"/>
              </w:rPr>
            </w:pPr>
            <w:r w:rsidRPr="00435D1C">
              <w:rPr>
                <w:color w:val="000000" w:themeColor="text1"/>
              </w:rPr>
              <w:t> </w:t>
            </w:r>
          </w:p>
        </w:tc>
      </w:tr>
    </w:tbl>
    <w:p w14:paraId="3DF0B791" w14:textId="77777777" w:rsidR="00435D1C" w:rsidRPr="004467FD" w:rsidRDefault="00435D1C" w:rsidP="006F73B9">
      <w:pPr>
        <w:jc w:val="both"/>
        <w:rPr>
          <w:color w:val="000000" w:themeColor="text1"/>
        </w:rPr>
      </w:pPr>
    </w:p>
    <w:p w14:paraId="69F2F4DC" w14:textId="0DE90901" w:rsidR="00435D1C" w:rsidRPr="004467FD" w:rsidRDefault="00435D1C" w:rsidP="46354A63">
      <w:pPr>
        <w:pStyle w:val="Heading2"/>
        <w:rPr>
          <w:rFonts w:asciiTheme="minorHAnsi" w:hAnsiTheme="minorHAnsi"/>
          <w:b/>
          <w:bCs/>
          <w:color w:val="000000" w:themeColor="text1"/>
          <w:sz w:val="24"/>
          <w:szCs w:val="24"/>
        </w:rPr>
      </w:pPr>
      <w:bookmarkStart w:id="4" w:name="_Toc1919347359"/>
      <w:r w:rsidRPr="46354A63">
        <w:rPr>
          <w:rFonts w:asciiTheme="minorHAnsi" w:hAnsiTheme="minorHAnsi"/>
          <w:b/>
          <w:bCs/>
          <w:color w:val="000000" w:themeColor="text1"/>
          <w:sz w:val="24"/>
          <w:szCs w:val="24"/>
        </w:rPr>
        <w:t>Academic Advising</w:t>
      </w:r>
      <w:bookmarkEnd w:id="4"/>
    </w:p>
    <w:p w14:paraId="0457D60B" w14:textId="22CC5E5E" w:rsidR="00435D1C" w:rsidRPr="004467FD" w:rsidRDefault="00435D1C" w:rsidP="006F73B9">
      <w:pPr>
        <w:jc w:val="both"/>
        <w:rPr>
          <w:color w:val="000000" w:themeColor="text1"/>
        </w:rPr>
      </w:pPr>
      <w:r w:rsidRPr="4FF69CF8">
        <w:rPr>
          <w:color w:val="000000" w:themeColor="text1"/>
        </w:rPr>
        <w:t>Throughout your time at Middlesex your Academic Advisor will be your point of contact to help you through the challenges and celebrations of your academic progress. Academic Advisors are organised by your Department and therefore may operate slightly differently across the University. Information on the support provided by Academic Advisors is available on the </w:t>
      </w:r>
      <w:hyperlink r:id="rId13">
        <w:r w:rsidRPr="4FF69CF8">
          <w:rPr>
            <w:rStyle w:val="Hyperlink"/>
          </w:rPr>
          <w:t>MyMDX Academic </w:t>
        </w:r>
        <w:r w:rsidR="004C7952" w:rsidRPr="4FF69CF8">
          <w:rPr>
            <w:rStyle w:val="Hyperlink"/>
          </w:rPr>
          <w:t>Advisors</w:t>
        </w:r>
        <w:r w:rsidRPr="4FF69CF8">
          <w:rPr>
            <w:rStyle w:val="Hyperlink"/>
          </w:rPr>
          <w:t> page</w:t>
        </w:r>
      </w:hyperlink>
      <w:r w:rsidRPr="4FF69CF8">
        <w:rPr>
          <w:color w:val="000000" w:themeColor="text1"/>
          <w:u w:val="single"/>
        </w:rPr>
        <w:t>. </w:t>
      </w:r>
      <w:r w:rsidRPr="4FF69CF8">
        <w:rPr>
          <w:color w:val="000000" w:themeColor="text1"/>
        </w:rPr>
        <w:t> </w:t>
      </w:r>
    </w:p>
    <w:p w14:paraId="457A2A3F" w14:textId="392E4B25" w:rsidR="00435D1C" w:rsidRPr="004467FD" w:rsidRDefault="00435D1C" w:rsidP="46354A63">
      <w:pPr>
        <w:pStyle w:val="Heading1"/>
        <w:rPr>
          <w:rFonts w:asciiTheme="minorHAnsi" w:hAnsiTheme="minorHAnsi"/>
          <w:b/>
          <w:bCs/>
          <w:color w:val="000000" w:themeColor="text1"/>
          <w:sz w:val="24"/>
          <w:szCs w:val="24"/>
        </w:rPr>
      </w:pPr>
      <w:bookmarkStart w:id="5" w:name="_Toc1408688377"/>
      <w:r w:rsidRPr="46354A63">
        <w:rPr>
          <w:rFonts w:asciiTheme="minorHAnsi" w:hAnsiTheme="minorHAnsi"/>
          <w:b/>
          <w:bCs/>
          <w:color w:val="000000" w:themeColor="text1"/>
          <w:sz w:val="24"/>
          <w:szCs w:val="24"/>
        </w:rPr>
        <w:t>Programme Structure</w:t>
      </w:r>
      <w:bookmarkEnd w:id="5"/>
    </w:p>
    <w:p w14:paraId="0F816695" w14:textId="783373F6" w:rsidR="00435D1C" w:rsidRPr="004467FD" w:rsidRDefault="00435D1C" w:rsidP="46354A63">
      <w:pPr>
        <w:pStyle w:val="Heading2"/>
        <w:rPr>
          <w:rFonts w:asciiTheme="minorHAnsi" w:hAnsiTheme="minorHAnsi"/>
          <w:b/>
          <w:bCs/>
          <w:color w:val="000000" w:themeColor="text1"/>
          <w:sz w:val="24"/>
          <w:szCs w:val="24"/>
        </w:rPr>
      </w:pPr>
      <w:bookmarkStart w:id="6" w:name="_Toc1318715898"/>
      <w:r w:rsidRPr="46354A63">
        <w:rPr>
          <w:rFonts w:asciiTheme="minorHAnsi" w:hAnsiTheme="minorHAnsi"/>
          <w:b/>
          <w:bCs/>
          <w:color w:val="000000" w:themeColor="text1"/>
          <w:sz w:val="24"/>
          <w:szCs w:val="24"/>
        </w:rPr>
        <w:t>Programme Specification</w:t>
      </w:r>
      <w:bookmarkEnd w:id="6"/>
      <w:r w:rsidRPr="46354A63">
        <w:rPr>
          <w:rFonts w:asciiTheme="minorHAnsi" w:hAnsiTheme="minorHAnsi"/>
          <w:b/>
          <w:bCs/>
          <w:color w:val="000000" w:themeColor="text1"/>
          <w:sz w:val="24"/>
          <w:szCs w:val="24"/>
        </w:rPr>
        <w:t xml:space="preserve"> </w:t>
      </w:r>
    </w:p>
    <w:p w14:paraId="5D588080" w14:textId="09F11672" w:rsidR="00435D1C" w:rsidRPr="00AB190D" w:rsidRDefault="00435D1C" w:rsidP="006F73B9">
      <w:pPr>
        <w:jc w:val="both"/>
        <w:rPr>
          <w:color w:val="E30A0A"/>
        </w:rPr>
      </w:pPr>
      <w:r w:rsidRPr="00AB190D">
        <w:rPr>
          <w:color w:val="E30A0A"/>
        </w:rPr>
        <w:t>[Please insert the weblink to the relevant programme specification(s).]</w:t>
      </w:r>
    </w:p>
    <w:p w14:paraId="196F0584" w14:textId="1DA00CD1" w:rsidR="00435D1C" w:rsidRPr="004467FD" w:rsidRDefault="00435D1C" w:rsidP="46354A63">
      <w:pPr>
        <w:pStyle w:val="Heading2"/>
        <w:rPr>
          <w:rFonts w:asciiTheme="minorHAnsi" w:hAnsiTheme="minorHAnsi"/>
          <w:b/>
          <w:bCs/>
          <w:color w:val="000000" w:themeColor="text1"/>
          <w:sz w:val="24"/>
          <w:szCs w:val="24"/>
        </w:rPr>
      </w:pPr>
      <w:bookmarkStart w:id="7" w:name="_Toc520662505"/>
      <w:r w:rsidRPr="46354A63">
        <w:rPr>
          <w:rFonts w:asciiTheme="minorHAnsi" w:hAnsiTheme="minorHAnsi"/>
          <w:b/>
          <w:bCs/>
          <w:color w:val="000000" w:themeColor="text1"/>
          <w:sz w:val="24"/>
          <w:szCs w:val="24"/>
        </w:rPr>
        <w:t>Teaching and Learning</w:t>
      </w:r>
      <w:bookmarkEnd w:id="7"/>
      <w:r w:rsidRPr="46354A63">
        <w:rPr>
          <w:rFonts w:asciiTheme="minorHAnsi" w:hAnsiTheme="minorHAnsi"/>
          <w:b/>
          <w:bCs/>
          <w:color w:val="000000" w:themeColor="text1"/>
          <w:sz w:val="24"/>
          <w:szCs w:val="24"/>
        </w:rPr>
        <w:t>  </w:t>
      </w:r>
    </w:p>
    <w:p w14:paraId="7BE6A973" w14:textId="42F95C3A" w:rsidR="00435D1C" w:rsidRPr="004467FD" w:rsidRDefault="00435D1C" w:rsidP="006F73B9">
      <w:pPr>
        <w:jc w:val="both"/>
        <w:rPr>
          <w:color w:val="000000" w:themeColor="text1"/>
        </w:rPr>
      </w:pPr>
      <w:r w:rsidRPr="004467FD">
        <w:rPr>
          <w:color w:val="000000" w:themeColor="text1"/>
        </w:rPr>
        <w:t>We’ve introduced a new teaching and learning approach for Middlesex called the Learning Framework. It makes sure that the structure of our modules, programmes and academic year are expertly designed to support your learning and success. The Learning Framework is focused on giving you the best possible education and student experience, and is based on feedback from our students. Further information is available on the </w:t>
      </w:r>
      <w:hyperlink r:id="rId14" w:tgtFrame="_blank" w:history="1">
        <w:r w:rsidRPr="004467FD">
          <w:rPr>
            <w:rStyle w:val="Hyperlink"/>
            <w:color w:val="000000" w:themeColor="text1"/>
          </w:rPr>
          <w:t>MyMDX Learning Framework page</w:t>
        </w:r>
      </w:hyperlink>
      <w:r w:rsidRPr="004467FD">
        <w:rPr>
          <w:color w:val="000000" w:themeColor="text1"/>
        </w:rPr>
        <w:t>.  </w:t>
      </w:r>
    </w:p>
    <w:p w14:paraId="33EC4AC9" w14:textId="4D8B5E70" w:rsidR="00435D1C" w:rsidRPr="004467FD" w:rsidRDefault="00435D1C" w:rsidP="46354A63">
      <w:pPr>
        <w:pStyle w:val="Heading2"/>
        <w:rPr>
          <w:rFonts w:asciiTheme="minorHAnsi" w:hAnsiTheme="minorHAnsi"/>
          <w:b/>
          <w:bCs/>
          <w:color w:val="000000" w:themeColor="text1"/>
          <w:sz w:val="24"/>
          <w:szCs w:val="24"/>
        </w:rPr>
      </w:pPr>
      <w:bookmarkStart w:id="8" w:name="_Toc1073366585"/>
      <w:r w:rsidRPr="46354A63">
        <w:rPr>
          <w:rFonts w:asciiTheme="minorHAnsi" w:hAnsiTheme="minorHAnsi"/>
          <w:b/>
          <w:bCs/>
          <w:color w:val="000000" w:themeColor="text1"/>
          <w:sz w:val="24"/>
          <w:szCs w:val="24"/>
        </w:rPr>
        <w:t>Your modules</w:t>
      </w:r>
      <w:bookmarkEnd w:id="8"/>
      <w:r w:rsidRPr="46354A63">
        <w:rPr>
          <w:rFonts w:asciiTheme="minorHAnsi" w:hAnsiTheme="minorHAnsi"/>
          <w:b/>
          <w:bCs/>
          <w:color w:val="000000" w:themeColor="text1"/>
          <w:sz w:val="24"/>
          <w:szCs w:val="24"/>
        </w:rPr>
        <w:t xml:space="preserve"> </w:t>
      </w:r>
    </w:p>
    <w:p w14:paraId="741E4935" w14:textId="78D1C2E0" w:rsidR="00A40143" w:rsidRPr="004467FD" w:rsidRDefault="00A40143" w:rsidP="006F73B9">
      <w:pPr>
        <w:jc w:val="both"/>
        <w:rPr>
          <w:color w:val="000000" w:themeColor="text1"/>
        </w:rPr>
      </w:pPr>
      <w:r w:rsidRPr="004467FD">
        <w:rPr>
          <w:color w:val="000000" w:themeColor="text1"/>
        </w:rPr>
        <w:t>Details of all the modules associated with your programme and online reading lists can be accessed from MyLearning.</w:t>
      </w:r>
    </w:p>
    <w:p w14:paraId="2279AE0B" w14:textId="1E2EAD18" w:rsidR="00A40143" w:rsidRPr="00AB190D" w:rsidRDefault="00A40143" w:rsidP="006F73B9">
      <w:pPr>
        <w:jc w:val="both"/>
        <w:rPr>
          <w:color w:val="E30A0A"/>
        </w:rPr>
      </w:pPr>
      <w:r w:rsidRPr="00AB190D">
        <w:rPr>
          <w:color w:val="E30A0A"/>
        </w:rPr>
        <w:t>[List all modules and include a brief description of each Module]</w:t>
      </w:r>
    </w:p>
    <w:p w14:paraId="337AA370" w14:textId="77777777" w:rsidR="00A40143" w:rsidRPr="004467FD" w:rsidRDefault="00A40143" w:rsidP="46354A63">
      <w:pPr>
        <w:pStyle w:val="Heading2"/>
        <w:rPr>
          <w:rFonts w:asciiTheme="minorHAnsi" w:hAnsiTheme="minorHAnsi"/>
          <w:b/>
          <w:bCs/>
          <w:color w:val="000000" w:themeColor="text1"/>
          <w:sz w:val="24"/>
          <w:szCs w:val="24"/>
        </w:rPr>
      </w:pPr>
      <w:bookmarkStart w:id="9" w:name="_Toc1810423787"/>
      <w:r w:rsidRPr="46354A63">
        <w:rPr>
          <w:rFonts w:asciiTheme="minorHAnsi" w:hAnsiTheme="minorHAnsi"/>
          <w:b/>
          <w:bCs/>
          <w:color w:val="000000" w:themeColor="text1"/>
          <w:sz w:val="24"/>
          <w:szCs w:val="24"/>
        </w:rPr>
        <w:t>Optional modules (amend as appropriate)</w:t>
      </w:r>
      <w:bookmarkEnd w:id="9"/>
      <w:r w:rsidRPr="46354A63">
        <w:rPr>
          <w:rFonts w:asciiTheme="minorHAnsi" w:hAnsiTheme="minorHAnsi"/>
          <w:b/>
          <w:bCs/>
          <w:color w:val="000000" w:themeColor="text1"/>
          <w:sz w:val="24"/>
          <w:szCs w:val="24"/>
        </w:rPr>
        <w:t> </w:t>
      </w:r>
    </w:p>
    <w:p w14:paraId="02DCDABB" w14:textId="77777777" w:rsidR="00A40143" w:rsidRPr="00A40143" w:rsidRDefault="00A40143" w:rsidP="006F73B9">
      <w:pPr>
        <w:jc w:val="both"/>
        <w:rPr>
          <w:color w:val="000000" w:themeColor="text1"/>
        </w:rPr>
      </w:pPr>
      <w:r w:rsidRPr="00A40143">
        <w:rPr>
          <w:color w:val="000000" w:themeColor="text1"/>
        </w:rPr>
        <w:t>Optional modules are usually available at levels </w:t>
      </w:r>
      <w:r w:rsidRPr="00A40143">
        <w:rPr>
          <w:b/>
          <w:bCs/>
          <w:color w:val="000000" w:themeColor="text1"/>
        </w:rPr>
        <w:t>[5 and 6 or 7],</w:t>
      </w:r>
      <w:r w:rsidRPr="00A40143">
        <w:rPr>
          <w:color w:val="000000" w:themeColor="text1"/>
        </w:rPr>
        <w:t> although optional modules are not offered on every programme. Where optional modules are available, you will be asked to make your choice during the previous academic year. If we have insufficient numbers of students interested in an optional module, or there are staffing changes which affect the teaching, it may not be offered. If an optional module does not run, we will advise you after the module selection period when numbers are confirmed, or at the earliest time that the programme team make the decision not to run the module, and help you choose an alternative module. </w:t>
      </w:r>
    </w:p>
    <w:p w14:paraId="54C2DB6C" w14:textId="6CD837B7" w:rsidR="00A40143" w:rsidRPr="004467FD" w:rsidRDefault="00A40143" w:rsidP="46354A63">
      <w:pPr>
        <w:pStyle w:val="Heading1"/>
        <w:rPr>
          <w:rFonts w:asciiTheme="minorHAnsi" w:hAnsiTheme="minorHAnsi"/>
          <w:b/>
          <w:bCs/>
          <w:color w:val="000000" w:themeColor="text1"/>
          <w:sz w:val="24"/>
          <w:szCs w:val="24"/>
        </w:rPr>
      </w:pPr>
      <w:bookmarkStart w:id="10" w:name="_Toc2146666139"/>
      <w:r w:rsidRPr="46354A63">
        <w:rPr>
          <w:rFonts w:asciiTheme="minorHAnsi" w:hAnsiTheme="minorHAnsi"/>
          <w:b/>
          <w:bCs/>
          <w:color w:val="000000" w:themeColor="text1"/>
          <w:sz w:val="24"/>
          <w:szCs w:val="24"/>
        </w:rPr>
        <w:t>Aims and learning outcomes</w:t>
      </w:r>
      <w:bookmarkEnd w:id="10"/>
    </w:p>
    <w:p w14:paraId="16176EF3" w14:textId="74AE7291" w:rsidR="00A40143" w:rsidRPr="004467FD" w:rsidRDefault="00A40143" w:rsidP="006F73B9">
      <w:pPr>
        <w:jc w:val="both"/>
        <w:rPr>
          <w:bCs/>
          <w:color w:val="000000" w:themeColor="text1"/>
        </w:rPr>
      </w:pPr>
      <w:r w:rsidRPr="004467FD">
        <w:rPr>
          <w:bCs/>
          <w:color w:val="000000" w:themeColor="text1"/>
        </w:rPr>
        <w:t>Within the [insert programme], we are committed to developing our students not only academically but also in terms of your </w:t>
      </w:r>
      <w:r w:rsidRPr="004467FD">
        <w:rPr>
          <w:b/>
          <w:bCs/>
          <w:color w:val="000000" w:themeColor="text1"/>
        </w:rPr>
        <w:t>employability, career understanding</w:t>
      </w:r>
      <w:r w:rsidRPr="004467FD">
        <w:rPr>
          <w:bCs/>
          <w:color w:val="000000" w:themeColor="text1"/>
        </w:rPr>
        <w:t>, and </w:t>
      </w:r>
      <w:r w:rsidRPr="004467FD">
        <w:rPr>
          <w:b/>
          <w:bCs/>
          <w:color w:val="000000" w:themeColor="text1"/>
        </w:rPr>
        <w:t>readiness for the future world of work</w:t>
      </w:r>
      <w:r w:rsidRPr="004467FD">
        <w:rPr>
          <w:bCs/>
          <w:color w:val="000000" w:themeColor="text1"/>
        </w:rPr>
        <w:t xml:space="preserve">. We recognise the importance of equipping you with a diverse set of skills to thrive in a rapidly evolving job market. Your programme is designed in consultation with industry partners and employers, who help to inform the course content and activities within on an ongoing basis. Throughout your programme, we will </w:t>
      </w:r>
      <w:r w:rsidRPr="004467FD">
        <w:rPr>
          <w:bCs/>
          <w:color w:val="000000" w:themeColor="text1"/>
        </w:rPr>
        <w:lastRenderedPageBreak/>
        <w:t>provide opportunities for you to develop and apply essential skills for your professional life. These are known as </w:t>
      </w:r>
      <w:r w:rsidRPr="004467FD">
        <w:rPr>
          <w:b/>
          <w:bCs/>
          <w:color w:val="000000" w:themeColor="text1"/>
        </w:rPr>
        <w:t>graduate competencies</w:t>
      </w:r>
      <w:r w:rsidRPr="004467FD">
        <w:rPr>
          <w:bCs/>
          <w:color w:val="000000" w:themeColor="text1"/>
        </w:rPr>
        <w:t> and are summarised below to help you to draw linkages between your programme of study, the modules you undertake, and the typical skills that employers will be looking for in graduates. </w:t>
      </w:r>
    </w:p>
    <w:p w14:paraId="0921D019" w14:textId="77777777" w:rsidR="004467FD" w:rsidRPr="004467FD" w:rsidRDefault="00A40143" w:rsidP="004467FD">
      <w:pPr>
        <w:rPr>
          <w:b/>
          <w:bCs/>
        </w:rPr>
      </w:pPr>
      <w:r w:rsidRPr="23409FEF">
        <w:rPr>
          <w:b/>
          <w:bCs/>
        </w:rPr>
        <w:t>Graduate Competencies </w:t>
      </w:r>
    </w:p>
    <w:p w14:paraId="24B7A900" w14:textId="6BB2E607" w:rsidR="1E64D7B0" w:rsidRDefault="1E64D7B0" w:rsidP="23409FEF">
      <w:pPr>
        <w:spacing w:line="276" w:lineRule="auto"/>
      </w:pPr>
      <w:r w:rsidRPr="4FF69CF8">
        <w:rPr>
          <w:rFonts w:ascii="Aptos" w:eastAsia="Aptos" w:hAnsi="Aptos" w:cs="Aptos"/>
        </w:rPr>
        <w:t xml:space="preserve">The </w:t>
      </w:r>
      <w:hyperlink r:id="rId15">
        <w:r w:rsidRPr="4FF69CF8">
          <w:rPr>
            <w:rStyle w:val="Hyperlink"/>
            <w:rFonts w:ascii="Aptos" w:eastAsia="Aptos" w:hAnsi="Aptos" w:cs="Aptos"/>
            <w:color w:val="467886"/>
          </w:rPr>
          <w:t>Graduate Competencies</w:t>
        </w:r>
      </w:hyperlink>
      <w:r w:rsidRPr="4FF69CF8">
        <w:rPr>
          <w:rFonts w:ascii="Aptos" w:eastAsia="Aptos" w:hAnsi="Aptos" w:cs="Aptos"/>
        </w:rPr>
        <w:t xml:space="preserve"> form the foundation for learning outcomes within our course portfolio and are embedded within every programme’s learning, teaching and assessment activities.</w:t>
      </w:r>
    </w:p>
    <w:p w14:paraId="56079C08" w14:textId="1AC11642" w:rsidR="00A40143" w:rsidRPr="00AB190D" w:rsidRDefault="00A40143" w:rsidP="004467FD">
      <w:pPr>
        <w:rPr>
          <w:color w:val="E30A0A"/>
        </w:rPr>
      </w:pPr>
      <w:r w:rsidRPr="00AB190D">
        <w:rPr>
          <w:color w:val="E30A0A"/>
        </w:rPr>
        <w:t xml:space="preserve">[Insert either the undergraduate </w:t>
      </w:r>
      <w:r w:rsidR="00AB190D">
        <w:rPr>
          <w:color w:val="E30A0A"/>
        </w:rPr>
        <w:t>OR</w:t>
      </w:r>
      <w:r w:rsidRPr="00AB190D">
        <w:rPr>
          <w:color w:val="E30A0A"/>
        </w:rPr>
        <w:t xml:space="preserve"> postgraduate competencies, as appropriate] </w:t>
      </w:r>
    </w:p>
    <w:p w14:paraId="150B93B9" w14:textId="29D8EF7C" w:rsidR="00A40143" w:rsidRPr="00A40143" w:rsidRDefault="00A40143" w:rsidP="006F73B9">
      <w:pPr>
        <w:numPr>
          <w:ilvl w:val="0"/>
          <w:numId w:val="10"/>
        </w:numPr>
        <w:jc w:val="both"/>
        <w:rPr>
          <w:bCs/>
          <w:color w:val="000000" w:themeColor="text1"/>
        </w:rPr>
      </w:pPr>
      <w:r w:rsidRPr="00A40143">
        <w:rPr>
          <w:b/>
          <w:bCs/>
          <w:color w:val="000000" w:themeColor="text1"/>
        </w:rPr>
        <w:t>Communication, Empathy and Inclusion: </w:t>
      </w:r>
      <w:r w:rsidRPr="00A40143">
        <w:rPr>
          <w:bCs/>
          <w:color w:val="000000" w:themeColor="text1"/>
        </w:rPr>
        <w:t> </w:t>
      </w:r>
    </w:p>
    <w:p w14:paraId="782EDDDF" w14:textId="77777777" w:rsidR="00A40143" w:rsidRPr="00A40143" w:rsidRDefault="00A40143" w:rsidP="006F73B9">
      <w:pPr>
        <w:jc w:val="both"/>
        <w:rPr>
          <w:bCs/>
          <w:color w:val="000000" w:themeColor="text1"/>
        </w:rPr>
      </w:pPr>
      <w:r w:rsidRPr="00A40143">
        <w:rPr>
          <w:b/>
          <w:bCs/>
          <w:color w:val="000000" w:themeColor="text1"/>
        </w:rPr>
        <w:t>Undergraduate Level</w:t>
      </w:r>
      <w:r w:rsidRPr="00A40143">
        <w:rPr>
          <w:bCs/>
          <w:color w:val="000000" w:themeColor="text1"/>
        </w:rPr>
        <w:t>: Communicates effectively, demonstrating respect for others' opinions and perspectives. Acts with empathy in diverse environments, contributing to inclusive group dynamics.  </w:t>
      </w:r>
    </w:p>
    <w:p w14:paraId="3902A0A9" w14:textId="71A69650" w:rsidR="00A40143" w:rsidRPr="00A40143" w:rsidRDefault="00A40143" w:rsidP="006F73B9">
      <w:pPr>
        <w:jc w:val="both"/>
        <w:rPr>
          <w:bCs/>
          <w:color w:val="000000" w:themeColor="text1"/>
        </w:rPr>
      </w:pPr>
      <w:r w:rsidRPr="00A40143">
        <w:rPr>
          <w:b/>
          <w:bCs/>
          <w:color w:val="000000" w:themeColor="text1"/>
        </w:rPr>
        <w:t>Postgraduate Level</w:t>
      </w:r>
      <w:r w:rsidRPr="00A40143">
        <w:rPr>
          <w:bCs/>
          <w:color w:val="000000" w:themeColor="text1"/>
        </w:rPr>
        <w:t>: Articulately communicates complex ideas to diverse audiences, including academics, peers, and non-specialists. Leverages the benefits of an inclusive environment by listening, showing empathy, and encouraging diverse viewpoints. Leads by example in creating inclusive spaces, ensuring all voices are heard and valued in discussions and decision-making. </w:t>
      </w:r>
    </w:p>
    <w:p w14:paraId="34DA358F" w14:textId="3A86678E" w:rsidR="00A40143" w:rsidRPr="00A40143" w:rsidRDefault="0FDF5B6A" w:rsidP="23409FEF">
      <w:pPr>
        <w:numPr>
          <w:ilvl w:val="0"/>
          <w:numId w:val="11"/>
        </w:numPr>
        <w:jc w:val="both"/>
        <w:rPr>
          <w:color w:val="000000" w:themeColor="text1"/>
        </w:rPr>
      </w:pPr>
      <w:r w:rsidRPr="23409FEF">
        <w:rPr>
          <w:b/>
          <w:bCs/>
          <w:color w:val="000000" w:themeColor="text1"/>
        </w:rPr>
        <w:t>Collaborative Innovation</w:t>
      </w:r>
      <w:r w:rsidR="00A40143" w:rsidRPr="23409FEF">
        <w:rPr>
          <w:b/>
          <w:bCs/>
          <w:color w:val="000000" w:themeColor="text1"/>
        </w:rPr>
        <w:t>:</w:t>
      </w:r>
      <w:r w:rsidR="00A40143" w:rsidRPr="23409FEF">
        <w:rPr>
          <w:color w:val="000000" w:themeColor="text1"/>
        </w:rPr>
        <w:t> Collaboration is a cornerstone of our curriculum. </w:t>
      </w:r>
    </w:p>
    <w:p w14:paraId="32457156" w14:textId="77777777" w:rsidR="00A40143" w:rsidRPr="00A40143" w:rsidRDefault="00A40143" w:rsidP="006F73B9">
      <w:pPr>
        <w:jc w:val="both"/>
        <w:rPr>
          <w:bCs/>
          <w:color w:val="000000" w:themeColor="text1"/>
        </w:rPr>
      </w:pPr>
      <w:r w:rsidRPr="00A40143">
        <w:rPr>
          <w:b/>
          <w:bCs/>
          <w:color w:val="000000" w:themeColor="text1"/>
        </w:rPr>
        <w:t>Undergraduate Level</w:t>
      </w:r>
      <w:r w:rsidRPr="00A40143">
        <w:rPr>
          <w:bCs/>
          <w:color w:val="000000" w:themeColor="text1"/>
        </w:rPr>
        <w:t>: Participates effectively in collaborative projects, contributing to the generation of new ideas or solutions within established frameworks. Works with others to combine knowledge and expertise to solve problems or successfully accomplish tasks.  </w:t>
      </w:r>
    </w:p>
    <w:p w14:paraId="2D19C789" w14:textId="46B3BCE2" w:rsidR="00A40143" w:rsidRPr="00A40143" w:rsidRDefault="00A40143" w:rsidP="006F73B9">
      <w:pPr>
        <w:jc w:val="both"/>
        <w:rPr>
          <w:bCs/>
          <w:color w:val="000000" w:themeColor="text1"/>
        </w:rPr>
      </w:pPr>
      <w:r w:rsidRPr="00A40143">
        <w:rPr>
          <w:b/>
          <w:bCs/>
          <w:color w:val="000000" w:themeColor="text1"/>
        </w:rPr>
        <w:t>Postgraduate Level</w:t>
      </w:r>
      <w:r w:rsidRPr="00A40143">
        <w:rPr>
          <w:bCs/>
          <w:color w:val="000000" w:themeColor="text1"/>
        </w:rPr>
        <w:t>: Brings leadership qualities to collaborative team working, actively contributing to and encouraging idea generation. Facilitates knowledge exchange, applies critical thinking and advanced problem-solving skills within teams, respectfully challenging peers to ensure creative, positive outcomes. </w:t>
      </w:r>
    </w:p>
    <w:p w14:paraId="51089DB2" w14:textId="77777777" w:rsidR="00A40143" w:rsidRPr="00A40143" w:rsidRDefault="00A40143" w:rsidP="006F73B9">
      <w:pPr>
        <w:numPr>
          <w:ilvl w:val="0"/>
          <w:numId w:val="12"/>
        </w:numPr>
        <w:jc w:val="both"/>
        <w:rPr>
          <w:bCs/>
          <w:color w:val="000000" w:themeColor="text1"/>
        </w:rPr>
      </w:pPr>
      <w:r w:rsidRPr="00A40143">
        <w:rPr>
          <w:b/>
          <w:bCs/>
          <w:color w:val="000000" w:themeColor="text1"/>
        </w:rPr>
        <w:t>Problem Solving and Delivery:</w:t>
      </w:r>
      <w:r w:rsidRPr="00A40143">
        <w:rPr>
          <w:bCs/>
          <w:color w:val="000000" w:themeColor="text1"/>
        </w:rPr>
        <w:t>  </w:t>
      </w:r>
    </w:p>
    <w:p w14:paraId="5296A814" w14:textId="77777777" w:rsidR="00A40143" w:rsidRPr="00A40143" w:rsidRDefault="00A40143" w:rsidP="006F73B9">
      <w:pPr>
        <w:jc w:val="both"/>
        <w:rPr>
          <w:bCs/>
          <w:color w:val="000000" w:themeColor="text1"/>
        </w:rPr>
      </w:pPr>
      <w:r w:rsidRPr="00A40143">
        <w:rPr>
          <w:b/>
          <w:bCs/>
          <w:color w:val="000000" w:themeColor="text1"/>
        </w:rPr>
        <w:t>Undergraduate Level</w:t>
      </w:r>
      <w:r w:rsidRPr="00A40143">
        <w:rPr>
          <w:bCs/>
          <w:color w:val="000000" w:themeColor="text1"/>
        </w:rPr>
        <w:t>: Solves complex problems by applying theoretical knowledge to address challenges or tasks. Delivers solutions with accuracy and within set timelines.  </w:t>
      </w:r>
    </w:p>
    <w:p w14:paraId="78BAEF1D" w14:textId="65578E09" w:rsidR="00A40143" w:rsidRPr="00A40143" w:rsidRDefault="00A40143" w:rsidP="006F73B9">
      <w:pPr>
        <w:jc w:val="both"/>
        <w:rPr>
          <w:bCs/>
          <w:color w:val="000000" w:themeColor="text1"/>
        </w:rPr>
      </w:pPr>
      <w:r w:rsidRPr="00A40143">
        <w:rPr>
          <w:b/>
          <w:bCs/>
          <w:color w:val="000000" w:themeColor="text1"/>
        </w:rPr>
        <w:t>Postgraduate Level</w:t>
      </w:r>
      <w:r w:rsidRPr="00A40143">
        <w:rPr>
          <w:bCs/>
          <w:color w:val="000000" w:themeColor="text1"/>
        </w:rPr>
        <w:t>: Solves unique problems using more advanced methodologies, researching multiple solutions, and applying findings with precision and impact. Takes responsibility for the delivery of high-quality outcomes and their presentation in high-pressure environments, often under tight deadlines. </w:t>
      </w:r>
    </w:p>
    <w:p w14:paraId="205493B4" w14:textId="7398DC07" w:rsidR="00A40143" w:rsidRPr="00A40143" w:rsidRDefault="00A40143" w:rsidP="006F73B9">
      <w:pPr>
        <w:numPr>
          <w:ilvl w:val="0"/>
          <w:numId w:val="13"/>
        </w:numPr>
        <w:jc w:val="both"/>
        <w:rPr>
          <w:bCs/>
          <w:color w:val="000000" w:themeColor="text1"/>
        </w:rPr>
      </w:pPr>
      <w:r w:rsidRPr="00A40143">
        <w:rPr>
          <w:b/>
          <w:bCs/>
          <w:color w:val="000000" w:themeColor="text1"/>
        </w:rPr>
        <w:t>Entrepreneurship:</w:t>
      </w:r>
      <w:r w:rsidRPr="00A40143">
        <w:rPr>
          <w:bCs/>
          <w:color w:val="000000" w:themeColor="text1"/>
        </w:rPr>
        <w:t>  </w:t>
      </w:r>
    </w:p>
    <w:p w14:paraId="67B32EEA" w14:textId="77777777" w:rsidR="00A40143" w:rsidRPr="00A40143" w:rsidRDefault="00A40143" w:rsidP="006F73B9">
      <w:pPr>
        <w:jc w:val="both"/>
        <w:rPr>
          <w:bCs/>
          <w:color w:val="000000" w:themeColor="text1"/>
        </w:rPr>
      </w:pPr>
      <w:r w:rsidRPr="00A40143">
        <w:rPr>
          <w:b/>
          <w:bCs/>
          <w:color w:val="000000" w:themeColor="text1"/>
        </w:rPr>
        <w:t>Undergraduate Level: </w:t>
      </w:r>
      <w:r w:rsidRPr="00A40143">
        <w:rPr>
          <w:bCs/>
          <w:color w:val="000000" w:themeColor="text1"/>
        </w:rPr>
        <w:t>Applies problem-solving to real-world applications, using initiative, proposing new ideas and experimenting to generate positive outcomes.  </w:t>
      </w:r>
    </w:p>
    <w:p w14:paraId="601BAEA2" w14:textId="43352EE6" w:rsidR="00A40143" w:rsidRPr="00A40143" w:rsidRDefault="00A40143" w:rsidP="006F73B9">
      <w:pPr>
        <w:jc w:val="both"/>
        <w:rPr>
          <w:bCs/>
          <w:color w:val="000000" w:themeColor="text1"/>
        </w:rPr>
      </w:pPr>
      <w:r w:rsidRPr="00A40143">
        <w:rPr>
          <w:b/>
          <w:bCs/>
          <w:color w:val="000000" w:themeColor="text1"/>
        </w:rPr>
        <w:t>Postgraduate Level: </w:t>
      </w:r>
      <w:r w:rsidRPr="00A40143">
        <w:rPr>
          <w:bCs/>
          <w:color w:val="000000" w:themeColor="text1"/>
        </w:rPr>
        <w:t>Demonstrates a strategic entrepreneurial mindset, identifying and generating solutions to complex challenges and global issues. Considers an interdisciplinary approach, integrating insights from fields such as technology, economics, social sciences, and business strategy to create genuine impact. </w:t>
      </w:r>
    </w:p>
    <w:p w14:paraId="21075EB6" w14:textId="58603E03" w:rsidR="00A40143" w:rsidRPr="00A40143" w:rsidRDefault="00A40143" w:rsidP="006F73B9">
      <w:pPr>
        <w:numPr>
          <w:ilvl w:val="0"/>
          <w:numId w:val="14"/>
        </w:numPr>
        <w:jc w:val="both"/>
        <w:rPr>
          <w:bCs/>
          <w:color w:val="000000" w:themeColor="text1"/>
        </w:rPr>
      </w:pPr>
      <w:r w:rsidRPr="00A40143">
        <w:rPr>
          <w:b/>
          <w:bCs/>
          <w:color w:val="000000" w:themeColor="text1"/>
        </w:rPr>
        <w:lastRenderedPageBreak/>
        <w:t>Resilience and Adaptability:</w:t>
      </w:r>
      <w:r w:rsidRPr="00A40143">
        <w:rPr>
          <w:bCs/>
          <w:color w:val="000000" w:themeColor="text1"/>
        </w:rPr>
        <w:t>  </w:t>
      </w:r>
    </w:p>
    <w:p w14:paraId="32C92823" w14:textId="77777777" w:rsidR="00A40143" w:rsidRPr="00A40143" w:rsidRDefault="00A40143" w:rsidP="006F73B9">
      <w:pPr>
        <w:jc w:val="both"/>
        <w:rPr>
          <w:bCs/>
          <w:color w:val="000000" w:themeColor="text1"/>
        </w:rPr>
      </w:pPr>
      <w:r w:rsidRPr="00A40143">
        <w:rPr>
          <w:b/>
          <w:bCs/>
          <w:color w:val="000000" w:themeColor="text1"/>
        </w:rPr>
        <w:t>Undergraduate Level</w:t>
      </w:r>
      <w:r w:rsidRPr="00A40143">
        <w:rPr>
          <w:bCs/>
          <w:color w:val="000000" w:themeColor="text1"/>
        </w:rPr>
        <w:t>: Demonstrates the ability to cope with setbacks and challenges, maintaining focus on academic or professional goals. Shows adaptability in adjusting to changing academic requirements or environments.  </w:t>
      </w:r>
    </w:p>
    <w:p w14:paraId="6A158D25" w14:textId="1E360885" w:rsidR="00A40143" w:rsidRPr="00A40143" w:rsidRDefault="00A40143" w:rsidP="006F73B9">
      <w:pPr>
        <w:jc w:val="both"/>
        <w:rPr>
          <w:bCs/>
          <w:color w:val="000000" w:themeColor="text1"/>
        </w:rPr>
      </w:pPr>
      <w:r w:rsidRPr="00A40143">
        <w:rPr>
          <w:b/>
          <w:bCs/>
          <w:color w:val="000000" w:themeColor="text1"/>
        </w:rPr>
        <w:t>Postgraduate Level</w:t>
      </w:r>
      <w:r w:rsidRPr="00A40143">
        <w:rPr>
          <w:bCs/>
          <w:color w:val="000000" w:themeColor="text1"/>
        </w:rPr>
        <w:t>: Shows high levels of resilience in navigating the complexities and uncertainties of advanced study, research or professional work, adapts quickly and effectively to changing circumstances, and helps others navigate these transitions. Manages multiple priorities and responsibilities simultaneously, using sound judgment and strategic thinking to adjust plans and overcome obstacles. </w:t>
      </w:r>
    </w:p>
    <w:p w14:paraId="57D4BAC1" w14:textId="77777777" w:rsidR="00A40143" w:rsidRPr="00A40143" w:rsidRDefault="00A40143" w:rsidP="006F73B9">
      <w:pPr>
        <w:numPr>
          <w:ilvl w:val="0"/>
          <w:numId w:val="15"/>
        </w:numPr>
        <w:jc w:val="both"/>
        <w:rPr>
          <w:bCs/>
          <w:color w:val="000000" w:themeColor="text1"/>
        </w:rPr>
      </w:pPr>
      <w:r w:rsidRPr="00A40143">
        <w:rPr>
          <w:b/>
          <w:bCs/>
          <w:color w:val="000000" w:themeColor="text1"/>
        </w:rPr>
        <w:t>Technological Agility:</w:t>
      </w:r>
      <w:r w:rsidRPr="00A40143">
        <w:rPr>
          <w:bCs/>
          <w:color w:val="000000" w:themeColor="text1"/>
        </w:rPr>
        <w:t>  </w:t>
      </w:r>
    </w:p>
    <w:p w14:paraId="170D50B0" w14:textId="77777777" w:rsidR="00A40143" w:rsidRPr="00A40143" w:rsidRDefault="00A40143" w:rsidP="006F73B9">
      <w:pPr>
        <w:jc w:val="both"/>
        <w:rPr>
          <w:bCs/>
          <w:color w:val="000000" w:themeColor="text1"/>
        </w:rPr>
      </w:pPr>
      <w:r w:rsidRPr="00A40143">
        <w:rPr>
          <w:b/>
          <w:bCs/>
          <w:color w:val="000000" w:themeColor="text1"/>
        </w:rPr>
        <w:t>Undergraduate Level</w:t>
      </w:r>
      <w:r w:rsidRPr="00A40143">
        <w:rPr>
          <w:bCs/>
          <w:color w:val="000000" w:themeColor="text1"/>
        </w:rPr>
        <w:t>: Demonstrates proficiency with relevant technologies and tools in academic and professional settings. Uses modern technology, including GenAI to enhance learning, research, and productivity in a variety of contexts.  </w:t>
      </w:r>
    </w:p>
    <w:p w14:paraId="74DD29DB" w14:textId="647EE88D" w:rsidR="00A40143" w:rsidRPr="00A40143" w:rsidRDefault="00A40143" w:rsidP="006F73B9">
      <w:pPr>
        <w:jc w:val="both"/>
        <w:rPr>
          <w:bCs/>
          <w:color w:val="000000" w:themeColor="text1"/>
        </w:rPr>
      </w:pPr>
      <w:r w:rsidRPr="00A40143">
        <w:rPr>
          <w:b/>
          <w:bCs/>
          <w:color w:val="000000" w:themeColor="text1"/>
        </w:rPr>
        <w:t>Postgraduate Level</w:t>
      </w:r>
      <w:r w:rsidRPr="00A40143">
        <w:rPr>
          <w:bCs/>
          <w:color w:val="000000" w:themeColor="text1"/>
        </w:rPr>
        <w:t>: Demonstrates advanced technological agility, using discipline-specific cutting-edge tools and platforms to enhance research, innovation, and professional practice. Adapts to rapid changing technological landscapes, including the emergence of GenAI, understanding and utilising new technologies or techniques that are transformative to the field. Ensures that technological solutions are applied ethically and effectively. </w:t>
      </w:r>
    </w:p>
    <w:p w14:paraId="64582FB2" w14:textId="1532AFFD" w:rsidR="00A40143" w:rsidRPr="00A40143" w:rsidRDefault="00A40143" w:rsidP="006F73B9">
      <w:pPr>
        <w:numPr>
          <w:ilvl w:val="0"/>
          <w:numId w:val="16"/>
        </w:numPr>
        <w:jc w:val="both"/>
        <w:rPr>
          <w:bCs/>
          <w:color w:val="000000" w:themeColor="text1"/>
        </w:rPr>
      </w:pPr>
      <w:r w:rsidRPr="00A40143">
        <w:rPr>
          <w:b/>
          <w:bCs/>
          <w:color w:val="000000" w:themeColor="text1"/>
        </w:rPr>
        <w:t>Curiosity and Learning:</w:t>
      </w:r>
      <w:r w:rsidRPr="00A40143">
        <w:rPr>
          <w:bCs/>
          <w:color w:val="000000" w:themeColor="text1"/>
        </w:rPr>
        <w:t>  </w:t>
      </w:r>
    </w:p>
    <w:p w14:paraId="262AAE1C" w14:textId="77777777" w:rsidR="00A40143" w:rsidRPr="00A40143" w:rsidRDefault="00A40143" w:rsidP="006F73B9">
      <w:pPr>
        <w:jc w:val="both"/>
        <w:rPr>
          <w:bCs/>
          <w:color w:val="000000" w:themeColor="text1"/>
        </w:rPr>
      </w:pPr>
      <w:r w:rsidRPr="00A40143">
        <w:rPr>
          <w:b/>
          <w:bCs/>
          <w:color w:val="000000" w:themeColor="text1"/>
        </w:rPr>
        <w:t>Undergraduate Level</w:t>
      </w:r>
      <w:r w:rsidRPr="00A40143">
        <w:rPr>
          <w:bCs/>
          <w:color w:val="000000" w:themeColor="text1"/>
        </w:rPr>
        <w:t>: Demonstrates enthusiasm for learning, exploring new concepts, and applying academic knowledge to various contexts. Identifies opportunities for self-improvement and further learning and CPD, building upon foundational knowledge in the discipline.  </w:t>
      </w:r>
    </w:p>
    <w:p w14:paraId="4E6637F8" w14:textId="1F9D4538" w:rsidR="00A40143" w:rsidRPr="00A40143" w:rsidRDefault="00A40143" w:rsidP="006F73B9">
      <w:pPr>
        <w:jc w:val="both"/>
        <w:rPr>
          <w:bCs/>
          <w:color w:val="000000" w:themeColor="text1"/>
        </w:rPr>
      </w:pPr>
      <w:r w:rsidRPr="00A40143">
        <w:rPr>
          <w:b/>
          <w:bCs/>
          <w:color w:val="000000" w:themeColor="text1"/>
        </w:rPr>
        <w:t>Postgraduate Level</w:t>
      </w:r>
      <w:r w:rsidRPr="00A40143">
        <w:rPr>
          <w:bCs/>
          <w:color w:val="000000" w:themeColor="text1"/>
        </w:rPr>
        <w:t>: Exhibits a deep intellectual curiosity, frequently seeking opportunities to expand knowledge. Demonstrates the ability to independently identify gaps in knowledge, design self-directed learning, and contribute original perspectives that challenge existing assumptions. Shows a readiness for lifelong learning, staying current with developments in the field, and contributing to the advancement of knowledge through research and critical analysis. </w:t>
      </w:r>
    </w:p>
    <w:p w14:paraId="793C2AE1" w14:textId="4019E959" w:rsidR="00A40143" w:rsidRPr="00A40143" w:rsidRDefault="00A40143" w:rsidP="006F73B9">
      <w:pPr>
        <w:numPr>
          <w:ilvl w:val="0"/>
          <w:numId w:val="17"/>
        </w:numPr>
        <w:jc w:val="both"/>
        <w:rPr>
          <w:bCs/>
          <w:color w:val="000000" w:themeColor="text1"/>
        </w:rPr>
      </w:pPr>
      <w:r w:rsidRPr="00A40143">
        <w:rPr>
          <w:b/>
          <w:bCs/>
          <w:color w:val="000000" w:themeColor="text1"/>
        </w:rPr>
        <w:t>Leadership and Influence:</w:t>
      </w:r>
      <w:r w:rsidRPr="00A40143">
        <w:rPr>
          <w:bCs/>
          <w:color w:val="000000" w:themeColor="text1"/>
        </w:rPr>
        <w:t> </w:t>
      </w:r>
    </w:p>
    <w:p w14:paraId="1445E27E" w14:textId="77777777" w:rsidR="00A40143" w:rsidRPr="00A40143" w:rsidRDefault="00A40143" w:rsidP="006F73B9">
      <w:pPr>
        <w:jc w:val="both"/>
        <w:rPr>
          <w:bCs/>
          <w:color w:val="000000" w:themeColor="text1"/>
        </w:rPr>
      </w:pPr>
      <w:r w:rsidRPr="00A40143">
        <w:rPr>
          <w:bCs/>
          <w:color w:val="000000" w:themeColor="text1"/>
        </w:rPr>
        <w:t> </w:t>
      </w:r>
      <w:r w:rsidRPr="00A40143">
        <w:rPr>
          <w:b/>
          <w:bCs/>
          <w:color w:val="000000" w:themeColor="text1"/>
        </w:rPr>
        <w:t>Undergraduate Level</w:t>
      </w:r>
      <w:r w:rsidRPr="00A40143">
        <w:rPr>
          <w:bCs/>
          <w:color w:val="000000" w:themeColor="text1"/>
        </w:rPr>
        <w:t>: Demonstrates the ability to lead when independently managing academic work, contributing ideas to group activities, or taking the initiative during projects. Positively influences others respecting differing viewpoints, and supports peers to achieve shared goals.  </w:t>
      </w:r>
    </w:p>
    <w:p w14:paraId="580EACDA" w14:textId="77777777" w:rsidR="00A40143" w:rsidRPr="004467FD" w:rsidRDefault="00A40143" w:rsidP="006F73B9">
      <w:pPr>
        <w:jc w:val="both"/>
        <w:rPr>
          <w:bCs/>
          <w:color w:val="000000" w:themeColor="text1"/>
        </w:rPr>
      </w:pPr>
      <w:r w:rsidRPr="46354A63">
        <w:rPr>
          <w:b/>
          <w:bCs/>
          <w:color w:val="000000" w:themeColor="text1"/>
        </w:rPr>
        <w:t>Postgraduate Level</w:t>
      </w:r>
      <w:r w:rsidRPr="46354A63">
        <w:rPr>
          <w:color w:val="000000" w:themeColor="text1"/>
        </w:rPr>
        <w:t>: Proactively and strategically leads teams, research initiatives, or professional projects. Influences and inspires peers through innovative ideas and informed decision-making. Exercises authority in shaping the direction of academic work, influencing relevant stakeholders through effective communication, insight, and expertise. </w:t>
      </w:r>
    </w:p>
    <w:p w14:paraId="0D040952" w14:textId="6AE55E16" w:rsidR="6355C7B3" w:rsidRDefault="6355C7B3" w:rsidP="46354A63">
      <w:pPr>
        <w:pStyle w:val="Heading1"/>
        <w:rPr>
          <w:rFonts w:asciiTheme="minorHAnsi" w:hAnsiTheme="minorHAnsi"/>
          <w:b/>
          <w:bCs/>
          <w:color w:val="000000" w:themeColor="text1"/>
          <w:sz w:val="24"/>
          <w:szCs w:val="24"/>
        </w:rPr>
      </w:pPr>
      <w:bookmarkStart w:id="11" w:name="_Toc1481084465"/>
      <w:r w:rsidRPr="46354A63">
        <w:rPr>
          <w:rFonts w:asciiTheme="minorHAnsi" w:hAnsiTheme="minorHAnsi"/>
          <w:b/>
          <w:bCs/>
          <w:color w:val="000000" w:themeColor="text1"/>
          <w:sz w:val="24"/>
          <w:szCs w:val="24"/>
        </w:rPr>
        <w:lastRenderedPageBreak/>
        <w:t>Learning Resources</w:t>
      </w:r>
      <w:bookmarkEnd w:id="11"/>
      <w:r w:rsidRPr="46354A63">
        <w:rPr>
          <w:rFonts w:asciiTheme="minorHAnsi" w:hAnsiTheme="minorHAnsi"/>
          <w:b/>
          <w:bCs/>
          <w:color w:val="000000" w:themeColor="text1"/>
          <w:sz w:val="24"/>
          <w:szCs w:val="24"/>
        </w:rPr>
        <w:t xml:space="preserve"> </w:t>
      </w:r>
    </w:p>
    <w:p w14:paraId="3DDFF3B6" w14:textId="1257E401" w:rsidR="6355C7B3" w:rsidRDefault="6355C7B3" w:rsidP="46354A63">
      <w:pPr>
        <w:jc w:val="both"/>
        <w:rPr>
          <w:color w:val="000000" w:themeColor="text1"/>
        </w:rPr>
      </w:pPr>
      <w:r w:rsidRPr="46354A63">
        <w:rPr>
          <w:color w:val="000000" w:themeColor="text1"/>
        </w:rPr>
        <w:t>The university has extensive resources and support available to all students. This section briefly lists the different resources and learning support services available to you and full details can be found on MyMDX. </w:t>
      </w:r>
    </w:p>
    <w:p w14:paraId="5864C79C" w14:textId="3A09D15C" w:rsidR="6355C7B3" w:rsidRDefault="6355C7B3" w:rsidP="46354A63">
      <w:pPr>
        <w:pStyle w:val="Heading2"/>
        <w:rPr>
          <w:rFonts w:asciiTheme="minorHAnsi" w:hAnsiTheme="minorHAnsi"/>
          <w:b/>
          <w:bCs/>
          <w:color w:val="000000" w:themeColor="text1"/>
          <w:sz w:val="24"/>
          <w:szCs w:val="24"/>
        </w:rPr>
      </w:pPr>
      <w:bookmarkStart w:id="12" w:name="_Toc1805044887"/>
      <w:r w:rsidRPr="46354A63">
        <w:rPr>
          <w:rFonts w:asciiTheme="minorHAnsi" w:hAnsiTheme="minorHAnsi"/>
          <w:b/>
          <w:bCs/>
          <w:color w:val="000000" w:themeColor="text1"/>
          <w:sz w:val="24"/>
          <w:szCs w:val="24"/>
        </w:rPr>
        <w:t>Programme Level Resources</w:t>
      </w:r>
      <w:bookmarkEnd w:id="12"/>
      <w:r w:rsidRPr="46354A63">
        <w:rPr>
          <w:rFonts w:asciiTheme="minorHAnsi" w:hAnsiTheme="minorHAnsi"/>
          <w:b/>
          <w:bCs/>
          <w:color w:val="000000" w:themeColor="text1"/>
          <w:sz w:val="24"/>
          <w:szCs w:val="24"/>
        </w:rPr>
        <w:t> </w:t>
      </w:r>
    </w:p>
    <w:p w14:paraId="46C03B9E" w14:textId="1D4EFAFC" w:rsidR="6355C7B3" w:rsidRDefault="6355C7B3" w:rsidP="46354A63">
      <w:pPr>
        <w:jc w:val="both"/>
        <w:rPr>
          <w:color w:val="E30A0A"/>
        </w:rPr>
      </w:pPr>
      <w:r w:rsidRPr="46354A63">
        <w:rPr>
          <w:color w:val="E30A0A"/>
        </w:rPr>
        <w:t xml:space="preserve">[In this section, include: </w:t>
      </w:r>
    </w:p>
    <w:p w14:paraId="2AE8625B" w14:textId="649A1A76" w:rsidR="6355C7B3" w:rsidRDefault="6355C7B3" w:rsidP="46354A63">
      <w:pPr>
        <w:pStyle w:val="ListParagraph"/>
        <w:numPr>
          <w:ilvl w:val="0"/>
          <w:numId w:val="21"/>
        </w:numPr>
        <w:jc w:val="both"/>
        <w:rPr>
          <w:color w:val="E30A0A"/>
        </w:rPr>
      </w:pPr>
      <w:r w:rsidRPr="46354A63">
        <w:rPr>
          <w:color w:val="E30A0A"/>
        </w:rPr>
        <w:t xml:space="preserve">Programme-specific campus information (such as where the programme is taught, location of specialist facilities) </w:t>
      </w:r>
    </w:p>
    <w:p w14:paraId="2109A9E8" w14:textId="1AF4F091" w:rsidR="6355C7B3" w:rsidRDefault="6355C7B3" w:rsidP="46354A63">
      <w:pPr>
        <w:pStyle w:val="ListParagraph"/>
        <w:numPr>
          <w:ilvl w:val="0"/>
          <w:numId w:val="21"/>
        </w:numPr>
        <w:jc w:val="both"/>
        <w:rPr>
          <w:color w:val="E30A0A"/>
        </w:rPr>
      </w:pPr>
      <w:r w:rsidRPr="46354A63">
        <w:rPr>
          <w:color w:val="E30A0A"/>
        </w:rPr>
        <w:t xml:space="preserve">Information about any Programme-specific Facilities </w:t>
      </w:r>
    </w:p>
    <w:p w14:paraId="1F3DECB4" w14:textId="79FF5861" w:rsidR="6355C7B3" w:rsidRDefault="6355C7B3" w:rsidP="46354A63">
      <w:pPr>
        <w:pStyle w:val="ListParagraph"/>
        <w:numPr>
          <w:ilvl w:val="0"/>
          <w:numId w:val="21"/>
        </w:numPr>
        <w:jc w:val="both"/>
        <w:rPr>
          <w:color w:val="E30A0A"/>
        </w:rPr>
      </w:pPr>
      <w:r w:rsidRPr="46354A63">
        <w:rPr>
          <w:color w:val="E30A0A"/>
        </w:rPr>
        <w:t>Information about relevant IT facilities]</w:t>
      </w:r>
    </w:p>
    <w:p w14:paraId="35B51CDF" w14:textId="474D7A5F" w:rsidR="6355C7B3" w:rsidRDefault="6355C7B3" w:rsidP="46354A63">
      <w:pPr>
        <w:pStyle w:val="Heading2"/>
        <w:rPr>
          <w:rFonts w:asciiTheme="minorHAnsi" w:hAnsiTheme="minorHAnsi"/>
          <w:b/>
          <w:bCs/>
          <w:color w:val="000000" w:themeColor="text1"/>
          <w:sz w:val="24"/>
          <w:szCs w:val="24"/>
        </w:rPr>
      </w:pPr>
      <w:bookmarkStart w:id="13" w:name="_Toc2071524252"/>
      <w:r w:rsidRPr="46354A63">
        <w:rPr>
          <w:rFonts w:asciiTheme="minorHAnsi" w:hAnsiTheme="minorHAnsi"/>
          <w:b/>
          <w:bCs/>
          <w:color w:val="000000" w:themeColor="text1"/>
          <w:sz w:val="24"/>
          <w:szCs w:val="24"/>
        </w:rPr>
        <w:t>Library Resources</w:t>
      </w:r>
      <w:bookmarkEnd w:id="13"/>
      <w:r w:rsidRPr="46354A63">
        <w:rPr>
          <w:rFonts w:asciiTheme="minorHAnsi" w:hAnsiTheme="minorHAnsi"/>
          <w:b/>
          <w:bCs/>
          <w:color w:val="000000" w:themeColor="text1"/>
          <w:sz w:val="24"/>
          <w:szCs w:val="24"/>
        </w:rPr>
        <w:t> </w:t>
      </w:r>
    </w:p>
    <w:p w14:paraId="1008A536" w14:textId="7B6802DD" w:rsidR="6355C7B3" w:rsidRDefault="6355C7B3" w:rsidP="46354A63">
      <w:pPr>
        <w:jc w:val="both"/>
        <w:rPr>
          <w:color w:val="000000" w:themeColor="text1"/>
        </w:rPr>
      </w:pPr>
      <w:r w:rsidRPr="46354A63">
        <w:rPr>
          <w:color w:val="000000" w:themeColor="text1"/>
        </w:rPr>
        <w:t>As a Middlesex student you can access and expect the following from Library Services: </w:t>
      </w:r>
    </w:p>
    <w:p w14:paraId="79076B81" w14:textId="41D27983" w:rsidR="6355C7B3" w:rsidRDefault="6355C7B3" w:rsidP="46354A63">
      <w:pPr>
        <w:pStyle w:val="ListParagraph"/>
        <w:numPr>
          <w:ilvl w:val="0"/>
          <w:numId w:val="21"/>
        </w:numPr>
        <w:jc w:val="both"/>
        <w:rPr>
          <w:color w:val="000000" w:themeColor="text1"/>
        </w:rPr>
      </w:pPr>
      <w:r w:rsidRPr="46354A63">
        <w:rPr>
          <w:color w:val="000000" w:themeColor="text1"/>
        </w:rPr>
        <w:t>a free electronic core textbook for every module you study, or an equivalent essential learning resource for your programme (such as subscription or software license)</w:t>
      </w:r>
    </w:p>
    <w:p w14:paraId="0262D973" w14:textId="3805D271" w:rsidR="6355C7B3" w:rsidRDefault="6355C7B3" w:rsidP="46354A63">
      <w:pPr>
        <w:pStyle w:val="ListParagraph"/>
        <w:numPr>
          <w:ilvl w:val="0"/>
          <w:numId w:val="21"/>
        </w:numPr>
        <w:jc w:val="both"/>
        <w:rPr>
          <w:color w:val="000000" w:themeColor="text1"/>
        </w:rPr>
      </w:pPr>
      <w:r w:rsidRPr="46354A63">
        <w:rPr>
          <w:color w:val="000000" w:themeColor="text1"/>
        </w:rPr>
        <w:t xml:space="preserve">access to other learning materials with the most important gathered together on an online reading list created by your Module Leader and Liaison Librarian. Your reading list will be in your module area on MyLearning and using the </w:t>
      </w:r>
      <w:hyperlink r:id="rId16">
        <w:r w:rsidRPr="46354A63">
          <w:rPr>
            <w:rStyle w:val="Hyperlink"/>
          </w:rPr>
          <w:t>Reading List page</w:t>
        </w:r>
      </w:hyperlink>
      <w:r w:rsidRPr="46354A63">
        <w:rPr>
          <w:color w:val="000000" w:themeColor="text1"/>
        </w:rPr>
        <w:t>. </w:t>
      </w:r>
    </w:p>
    <w:p w14:paraId="644F3EDD" w14:textId="7976FDA8" w:rsidR="6355C7B3" w:rsidRDefault="6355C7B3" w:rsidP="46354A63">
      <w:pPr>
        <w:pStyle w:val="ListParagraph"/>
        <w:numPr>
          <w:ilvl w:val="0"/>
          <w:numId w:val="21"/>
        </w:numPr>
        <w:jc w:val="both"/>
        <w:rPr>
          <w:color w:val="000000" w:themeColor="text1"/>
        </w:rPr>
      </w:pPr>
      <w:r w:rsidRPr="46354A63">
        <w:rPr>
          <w:color w:val="000000" w:themeColor="text1"/>
        </w:rPr>
        <w:t>a variety of ways that you can get help with your studies, including access to </w:t>
      </w:r>
      <w:hyperlink r:id="rId17">
        <w:r w:rsidRPr="46354A63">
          <w:rPr>
            <w:rStyle w:val="Hyperlink"/>
          </w:rPr>
          <w:t>Librarians</w:t>
        </w:r>
      </w:hyperlink>
      <w:r w:rsidRPr="46354A63">
        <w:rPr>
          <w:color w:val="000000" w:themeColor="text1"/>
        </w:rPr>
        <w:t xml:space="preserve">, </w:t>
      </w:r>
      <w:hyperlink r:id="rId18" w:anchor="pgitem/431039">
        <w:r w:rsidRPr="46354A63">
          <w:rPr>
            <w:rStyle w:val="Hyperlink"/>
          </w:rPr>
          <w:t>Academic Skills and Maths</w:t>
        </w:r>
      </w:hyperlink>
      <w:r w:rsidRPr="46354A63">
        <w:rPr>
          <w:color w:val="000000" w:themeColor="text1"/>
        </w:rPr>
        <w:t xml:space="preserve"> teachers as well as </w:t>
      </w:r>
      <w:hyperlink r:id="rId19" w:anchor="pgitem/419239/t">
        <w:r w:rsidRPr="46354A63">
          <w:rPr>
            <w:rStyle w:val="Hyperlink"/>
          </w:rPr>
          <w:t>IT specialists</w:t>
        </w:r>
      </w:hyperlink>
      <w:r w:rsidRPr="46354A63">
        <w:rPr>
          <w:color w:val="000000" w:themeColor="text1"/>
        </w:rPr>
        <w:t> available to help you and provide advice.</w:t>
      </w:r>
    </w:p>
    <w:p w14:paraId="681E726B" w14:textId="1C682F09" w:rsidR="6355C7B3" w:rsidRDefault="6355C7B3" w:rsidP="46354A63">
      <w:pPr>
        <w:pStyle w:val="ListParagraph"/>
        <w:numPr>
          <w:ilvl w:val="0"/>
          <w:numId w:val="21"/>
        </w:numPr>
        <w:jc w:val="both"/>
        <w:rPr>
          <w:color w:val="000000" w:themeColor="text1"/>
        </w:rPr>
      </w:pPr>
      <w:r w:rsidRPr="46354A63">
        <w:rPr>
          <w:color w:val="000000" w:themeColor="text1"/>
        </w:rPr>
        <w:t>the Subject Librarian for your Faculty can be found on the </w:t>
      </w:r>
      <w:hyperlink r:id="rId20">
        <w:r w:rsidRPr="46354A63">
          <w:rPr>
            <w:rStyle w:val="Hyperlink"/>
            <w:color w:val="000000" w:themeColor="text1"/>
          </w:rPr>
          <w:t>Liaison Librarians page</w:t>
        </w:r>
      </w:hyperlink>
      <w:r w:rsidRPr="46354A63">
        <w:rPr>
          <w:color w:val="000000" w:themeColor="text1"/>
        </w:rPr>
        <w:t> online.  </w:t>
      </w:r>
    </w:p>
    <w:p w14:paraId="64F134C7" w14:textId="77777777" w:rsidR="487AE5A3" w:rsidRDefault="487AE5A3" w:rsidP="46354A63">
      <w:pPr>
        <w:pStyle w:val="Heading2"/>
        <w:rPr>
          <w:rFonts w:asciiTheme="minorHAnsi" w:hAnsiTheme="minorHAnsi"/>
          <w:b/>
          <w:bCs/>
          <w:color w:val="000000" w:themeColor="text1"/>
          <w:sz w:val="24"/>
          <w:szCs w:val="24"/>
        </w:rPr>
      </w:pPr>
      <w:bookmarkStart w:id="14" w:name="_Toc1587210751"/>
      <w:r w:rsidRPr="46354A63">
        <w:rPr>
          <w:rFonts w:asciiTheme="minorHAnsi" w:hAnsiTheme="minorHAnsi"/>
          <w:b/>
          <w:bCs/>
          <w:color w:val="000000" w:themeColor="text1"/>
          <w:sz w:val="24"/>
          <w:szCs w:val="24"/>
        </w:rPr>
        <w:t>Assessment</w:t>
      </w:r>
      <w:bookmarkEnd w:id="14"/>
      <w:r w:rsidRPr="46354A63">
        <w:rPr>
          <w:rFonts w:asciiTheme="minorHAnsi" w:hAnsiTheme="minorHAnsi"/>
          <w:b/>
          <w:bCs/>
          <w:color w:val="000000" w:themeColor="text1"/>
          <w:sz w:val="24"/>
          <w:szCs w:val="24"/>
        </w:rPr>
        <w:t> </w:t>
      </w:r>
    </w:p>
    <w:p w14:paraId="7B8FA94E" w14:textId="77777777" w:rsidR="487AE5A3" w:rsidRDefault="487AE5A3" w:rsidP="46354A63">
      <w:pPr>
        <w:jc w:val="both"/>
        <w:rPr>
          <w:color w:val="E30A0A"/>
        </w:rPr>
      </w:pPr>
      <w:r w:rsidRPr="46354A63">
        <w:rPr>
          <w:color w:val="E30A0A"/>
        </w:rPr>
        <w:t>[Write a short section on assessments]</w:t>
      </w:r>
    </w:p>
    <w:p w14:paraId="2A99AAF6" w14:textId="56017B85" w:rsidR="487AE5A3" w:rsidRDefault="487AE5A3" w:rsidP="46354A63">
      <w:pPr>
        <w:jc w:val="both"/>
        <w:rPr>
          <w:b/>
          <w:bCs/>
          <w:color w:val="000000" w:themeColor="text1"/>
        </w:rPr>
      </w:pPr>
      <w:r w:rsidRPr="46354A63">
        <w:rPr>
          <w:b/>
          <w:bCs/>
          <w:color w:val="000000" w:themeColor="text1"/>
        </w:rPr>
        <w:t>Provisional Grades: </w:t>
      </w:r>
      <w:r w:rsidRPr="46354A63">
        <w:rPr>
          <w:color w:val="000000" w:themeColor="text1"/>
        </w:rPr>
        <w:t>At the end of your first semester, you can see your module grades in the Grades and Progress tile within MyMDX. These grades are provisional and not yet confirmed by the Programme Assessment Board.</w:t>
      </w:r>
      <w:r w:rsidRPr="46354A63">
        <w:rPr>
          <w:b/>
          <w:bCs/>
          <w:color w:val="000000" w:themeColor="text1"/>
        </w:rPr>
        <w:t> </w:t>
      </w:r>
    </w:p>
    <w:p w14:paraId="3459EF8D" w14:textId="7C2AC79F" w:rsidR="487AE5A3" w:rsidRDefault="487AE5A3" w:rsidP="46354A63">
      <w:pPr>
        <w:jc w:val="both"/>
        <w:rPr>
          <w:b/>
          <w:bCs/>
          <w:color w:val="000000" w:themeColor="text1"/>
        </w:rPr>
      </w:pPr>
      <w:r w:rsidRPr="46354A63">
        <w:rPr>
          <w:b/>
          <w:bCs/>
          <w:color w:val="000000" w:themeColor="text1"/>
        </w:rPr>
        <w:t>Final Grades and Progression: </w:t>
      </w:r>
      <w:r w:rsidRPr="46354A63">
        <w:rPr>
          <w:color w:val="000000" w:themeColor="text1"/>
        </w:rPr>
        <w:t>After your second semester, the Programme Assessment Board will confirm your grades. Then, your final module results, progression status, or finalist classification will be posted in the Grades and Progress tile within MyMDX.</w:t>
      </w:r>
      <w:r w:rsidRPr="46354A63">
        <w:rPr>
          <w:b/>
          <w:bCs/>
          <w:color w:val="000000" w:themeColor="text1"/>
        </w:rPr>
        <w:t> </w:t>
      </w:r>
    </w:p>
    <w:p w14:paraId="272B88E0" w14:textId="77777777" w:rsidR="487AE5A3" w:rsidRDefault="487AE5A3" w:rsidP="46354A63">
      <w:pPr>
        <w:jc w:val="both"/>
        <w:rPr>
          <w:b/>
          <w:bCs/>
          <w:color w:val="000000" w:themeColor="text1"/>
        </w:rPr>
      </w:pPr>
      <w:r w:rsidRPr="46354A63">
        <w:rPr>
          <w:b/>
          <w:bCs/>
          <w:color w:val="000000" w:themeColor="text1"/>
        </w:rPr>
        <w:t>Need Help or More Info? </w:t>
      </w:r>
    </w:p>
    <w:p w14:paraId="3B8630BA" w14:textId="35C5F3B5" w:rsidR="487AE5A3" w:rsidRDefault="487AE5A3" w:rsidP="46354A63">
      <w:pPr>
        <w:numPr>
          <w:ilvl w:val="0"/>
          <w:numId w:val="40"/>
        </w:numPr>
        <w:jc w:val="both"/>
        <w:rPr>
          <w:color w:val="000000" w:themeColor="text1"/>
        </w:rPr>
      </w:pPr>
      <w:r w:rsidRPr="46354A63">
        <w:rPr>
          <w:b/>
          <w:bCs/>
          <w:color w:val="000000" w:themeColor="text1"/>
        </w:rPr>
        <w:t>Regulations</w:t>
      </w:r>
      <w:r w:rsidRPr="46354A63">
        <w:rPr>
          <w:color w:val="000000" w:themeColor="text1"/>
        </w:rPr>
        <w:t xml:space="preserve">: Check the </w:t>
      </w:r>
      <w:hyperlink r:id="rId21">
        <w:r w:rsidRPr="46354A63">
          <w:rPr>
            <w:rStyle w:val="Hyperlink"/>
          </w:rPr>
          <w:t>University regulations</w:t>
        </w:r>
      </w:hyperlink>
      <w:r w:rsidRPr="46354A63">
        <w:rPr>
          <w:color w:val="000000" w:themeColor="text1"/>
        </w:rPr>
        <w:t xml:space="preserve"> for more details. </w:t>
      </w:r>
    </w:p>
    <w:p w14:paraId="01FE009A" w14:textId="57B6649C" w:rsidR="46354A63" w:rsidRDefault="46354A63" w:rsidP="46354A63">
      <w:pPr>
        <w:jc w:val="both"/>
        <w:rPr>
          <w:color w:val="000000" w:themeColor="text1"/>
        </w:rPr>
      </w:pPr>
    </w:p>
    <w:p w14:paraId="0665D7F6" w14:textId="1E24265D" w:rsidR="00A707F0" w:rsidRPr="004467FD" w:rsidRDefault="00A707F0" w:rsidP="46354A63">
      <w:pPr>
        <w:pStyle w:val="Heading2"/>
        <w:rPr>
          <w:rFonts w:asciiTheme="minorHAnsi" w:hAnsiTheme="minorHAnsi"/>
          <w:b/>
          <w:bCs/>
          <w:color w:val="000000" w:themeColor="text1"/>
          <w:sz w:val="24"/>
          <w:szCs w:val="24"/>
        </w:rPr>
      </w:pPr>
      <w:bookmarkStart w:id="15" w:name="_Toc1570142552"/>
      <w:r w:rsidRPr="46354A63">
        <w:rPr>
          <w:rFonts w:asciiTheme="minorHAnsi" w:hAnsiTheme="minorHAnsi"/>
          <w:b/>
          <w:bCs/>
          <w:color w:val="000000" w:themeColor="text1"/>
          <w:sz w:val="24"/>
          <w:szCs w:val="24"/>
        </w:rPr>
        <w:t>Academic Integrity and Misconduct</w:t>
      </w:r>
      <w:bookmarkEnd w:id="15"/>
      <w:r w:rsidRPr="46354A63">
        <w:rPr>
          <w:rFonts w:asciiTheme="minorHAnsi" w:hAnsiTheme="minorHAnsi"/>
          <w:b/>
          <w:bCs/>
          <w:color w:val="000000" w:themeColor="text1"/>
          <w:sz w:val="24"/>
          <w:szCs w:val="24"/>
        </w:rPr>
        <w:t> </w:t>
      </w:r>
    </w:p>
    <w:p w14:paraId="40B12042" w14:textId="34ECAF23" w:rsidR="00A707F0" w:rsidRPr="004467FD" w:rsidRDefault="00A707F0" w:rsidP="006F73B9">
      <w:pPr>
        <w:jc w:val="both"/>
        <w:rPr>
          <w:bCs/>
          <w:color w:val="000000" w:themeColor="text1"/>
        </w:rPr>
      </w:pPr>
      <w:r w:rsidRPr="004467FD">
        <w:rPr>
          <w:bCs/>
          <w:color w:val="000000" w:themeColor="text1"/>
        </w:rPr>
        <w:t>Academic integrity means doing your work honestly and fairly. Students must follow the University’s rules on academic conduct. Gaining an unfair advantage in assessments is a serious offence and can lead to disciplinary action. Academic misconduct takes several forms, in particular: </w:t>
      </w:r>
    </w:p>
    <w:p w14:paraId="3467D4F0" w14:textId="77777777" w:rsidR="00CD3092" w:rsidRPr="00CD3092" w:rsidRDefault="00CD3092" w:rsidP="006F73B9">
      <w:pPr>
        <w:numPr>
          <w:ilvl w:val="0"/>
          <w:numId w:val="41"/>
        </w:numPr>
        <w:jc w:val="both"/>
        <w:rPr>
          <w:bCs/>
          <w:color w:val="000000" w:themeColor="text1"/>
        </w:rPr>
      </w:pPr>
      <w:r w:rsidRPr="00CD3092">
        <w:rPr>
          <w:b/>
          <w:bCs/>
          <w:color w:val="000000" w:themeColor="text1"/>
        </w:rPr>
        <w:t>Plagiarism</w:t>
      </w:r>
      <w:r w:rsidRPr="00CD3092">
        <w:rPr>
          <w:rFonts w:ascii="Arial" w:hAnsi="Arial" w:cs="Arial"/>
          <w:bCs/>
          <w:color w:val="000000" w:themeColor="text1"/>
        </w:rPr>
        <w:t> </w:t>
      </w:r>
      <w:r w:rsidRPr="00CD3092">
        <w:rPr>
          <w:rFonts w:cs="Aptos"/>
          <w:bCs/>
          <w:color w:val="000000" w:themeColor="text1"/>
        </w:rPr>
        <w:t>–</w:t>
      </w:r>
      <w:r w:rsidRPr="00CD3092">
        <w:rPr>
          <w:bCs/>
          <w:color w:val="000000" w:themeColor="text1"/>
        </w:rPr>
        <w:t xml:space="preserve"> using extensive unacknowledged quotations from, or direct copying of, another person’s work and presenting it for assessment as if it were your own effort.  </w:t>
      </w:r>
    </w:p>
    <w:p w14:paraId="0E60D9AD" w14:textId="77777777" w:rsidR="00CD3092" w:rsidRPr="00CD3092" w:rsidRDefault="00CD3092" w:rsidP="006F73B9">
      <w:pPr>
        <w:numPr>
          <w:ilvl w:val="0"/>
          <w:numId w:val="42"/>
        </w:numPr>
        <w:jc w:val="both"/>
        <w:rPr>
          <w:bCs/>
          <w:color w:val="000000" w:themeColor="text1"/>
        </w:rPr>
      </w:pPr>
      <w:r w:rsidRPr="00CD3092">
        <w:rPr>
          <w:b/>
          <w:bCs/>
          <w:color w:val="000000" w:themeColor="text1"/>
        </w:rPr>
        <w:lastRenderedPageBreak/>
        <w:t>Purchasing or Commissioning - </w:t>
      </w:r>
      <w:r w:rsidRPr="00CD3092">
        <w:rPr>
          <w:bCs/>
          <w:color w:val="000000" w:themeColor="text1"/>
        </w:rPr>
        <w:t>This includes the use of third-party essay writing services.</w:t>
      </w:r>
      <w:r w:rsidRPr="00CD3092">
        <w:rPr>
          <w:b/>
          <w:bCs/>
          <w:color w:val="000000" w:themeColor="text1"/>
        </w:rPr>
        <w:t> Essay mills are now illegal entities and use of them is facilitating an illegal activity</w:t>
      </w:r>
      <w:r w:rsidRPr="00CD3092">
        <w:rPr>
          <w:rFonts w:ascii="Arial" w:hAnsi="Arial" w:cs="Arial"/>
          <w:b/>
          <w:bCs/>
          <w:color w:val="000000" w:themeColor="text1"/>
        </w:rPr>
        <w:t> </w:t>
      </w:r>
      <w:r w:rsidRPr="00CD3092">
        <w:rPr>
          <w:bCs/>
          <w:color w:val="000000" w:themeColor="text1"/>
        </w:rPr>
        <w:t> </w:t>
      </w:r>
    </w:p>
    <w:p w14:paraId="348B7733" w14:textId="77777777" w:rsidR="00CD3092" w:rsidRPr="00CD3092" w:rsidRDefault="00CD3092" w:rsidP="006F73B9">
      <w:pPr>
        <w:numPr>
          <w:ilvl w:val="0"/>
          <w:numId w:val="43"/>
        </w:numPr>
        <w:jc w:val="both"/>
        <w:rPr>
          <w:bCs/>
          <w:color w:val="000000" w:themeColor="text1"/>
        </w:rPr>
      </w:pPr>
      <w:r w:rsidRPr="00CD3092">
        <w:rPr>
          <w:b/>
          <w:bCs/>
          <w:color w:val="000000" w:themeColor="text1"/>
        </w:rPr>
        <w:t>Collusion</w:t>
      </w:r>
      <w:r w:rsidRPr="00CD3092">
        <w:rPr>
          <w:rFonts w:ascii="Arial" w:hAnsi="Arial" w:cs="Arial"/>
          <w:bCs/>
          <w:color w:val="000000" w:themeColor="text1"/>
        </w:rPr>
        <w:t> </w:t>
      </w:r>
      <w:r w:rsidRPr="00CD3092">
        <w:rPr>
          <w:rFonts w:cs="Aptos"/>
          <w:bCs/>
          <w:color w:val="000000" w:themeColor="text1"/>
        </w:rPr>
        <w:t>–</w:t>
      </w:r>
      <w:r w:rsidRPr="00CD3092">
        <w:rPr>
          <w:bCs/>
          <w:color w:val="000000" w:themeColor="text1"/>
        </w:rPr>
        <w:t xml:space="preserve"> working together with other students (without the tutor’s permission), and presenting similar or identical work for assessment. </w:t>
      </w:r>
    </w:p>
    <w:p w14:paraId="65689F97" w14:textId="77777777" w:rsidR="00CD3092" w:rsidRPr="00CD3092" w:rsidRDefault="00CD3092" w:rsidP="006F73B9">
      <w:pPr>
        <w:numPr>
          <w:ilvl w:val="0"/>
          <w:numId w:val="44"/>
        </w:numPr>
        <w:jc w:val="both"/>
        <w:rPr>
          <w:bCs/>
          <w:color w:val="000000" w:themeColor="text1"/>
        </w:rPr>
      </w:pPr>
      <w:r w:rsidRPr="00CD3092">
        <w:rPr>
          <w:b/>
          <w:bCs/>
          <w:color w:val="000000" w:themeColor="text1"/>
        </w:rPr>
        <w:t>If applicable - Infringement of Exam Room Rules</w:t>
      </w:r>
      <w:r w:rsidRPr="00CD3092">
        <w:rPr>
          <w:rFonts w:ascii="Arial" w:hAnsi="Arial" w:cs="Arial"/>
          <w:bCs/>
          <w:color w:val="000000" w:themeColor="text1"/>
        </w:rPr>
        <w:t> </w:t>
      </w:r>
      <w:r w:rsidRPr="00CD3092">
        <w:rPr>
          <w:rFonts w:cs="Aptos"/>
          <w:bCs/>
          <w:color w:val="000000" w:themeColor="text1"/>
        </w:rPr>
        <w:t>–</w:t>
      </w:r>
      <w:r w:rsidRPr="00CD3092">
        <w:rPr>
          <w:bCs/>
          <w:color w:val="000000" w:themeColor="text1"/>
        </w:rPr>
        <w:t xml:space="preserve"> Communication with another candidate, taking notes to your table in the exam room and/or referring to notes during the examination.  </w:t>
      </w:r>
    </w:p>
    <w:p w14:paraId="79BF494E" w14:textId="77777777" w:rsidR="00CD3092" w:rsidRPr="004467FD" w:rsidRDefault="00CD3092" w:rsidP="006F73B9">
      <w:pPr>
        <w:numPr>
          <w:ilvl w:val="0"/>
          <w:numId w:val="45"/>
        </w:numPr>
        <w:jc w:val="both"/>
        <w:rPr>
          <w:bCs/>
          <w:color w:val="000000" w:themeColor="text1"/>
        </w:rPr>
      </w:pPr>
      <w:r w:rsidRPr="00CD3092">
        <w:rPr>
          <w:b/>
          <w:bCs/>
          <w:color w:val="000000" w:themeColor="text1"/>
        </w:rPr>
        <w:t>Self-Plagiarism</w:t>
      </w:r>
      <w:r w:rsidRPr="00CD3092">
        <w:rPr>
          <w:rFonts w:ascii="Arial" w:hAnsi="Arial" w:cs="Arial"/>
          <w:bCs/>
          <w:color w:val="000000" w:themeColor="text1"/>
        </w:rPr>
        <w:t> </w:t>
      </w:r>
      <w:r w:rsidRPr="00CD3092">
        <w:rPr>
          <w:rFonts w:cs="Aptos"/>
          <w:bCs/>
          <w:color w:val="000000" w:themeColor="text1"/>
        </w:rPr>
        <w:t>–</w:t>
      </w:r>
      <w:r w:rsidRPr="00CD3092">
        <w:rPr>
          <w:bCs/>
          <w:color w:val="000000" w:themeColor="text1"/>
        </w:rPr>
        <w:t xml:space="preserve"> including any material which is identical or substantially similar to material that has already been submitted by you for another assessment in the University or elsewhere. </w:t>
      </w:r>
    </w:p>
    <w:p w14:paraId="342EDDF1" w14:textId="7CC3EC2C" w:rsidR="00CD3092" w:rsidRPr="004467FD" w:rsidRDefault="00CD3092" w:rsidP="46354A63">
      <w:pPr>
        <w:pStyle w:val="Heading2"/>
        <w:rPr>
          <w:rFonts w:asciiTheme="minorHAnsi" w:hAnsiTheme="minorHAnsi"/>
          <w:b/>
          <w:bCs/>
          <w:color w:val="000000" w:themeColor="text1"/>
          <w:sz w:val="24"/>
          <w:szCs w:val="24"/>
        </w:rPr>
      </w:pPr>
      <w:bookmarkStart w:id="16" w:name="_Toc1494396207"/>
      <w:r w:rsidRPr="46354A63">
        <w:rPr>
          <w:rFonts w:asciiTheme="minorHAnsi" w:hAnsiTheme="minorHAnsi"/>
          <w:b/>
          <w:bCs/>
          <w:color w:val="000000" w:themeColor="text1"/>
          <w:sz w:val="24"/>
          <w:szCs w:val="24"/>
        </w:rPr>
        <w:t>Appropriate use of GenAI</w:t>
      </w:r>
      <w:bookmarkEnd w:id="16"/>
      <w:r w:rsidRPr="46354A63">
        <w:rPr>
          <w:rFonts w:asciiTheme="minorHAnsi" w:hAnsiTheme="minorHAnsi"/>
          <w:b/>
          <w:bCs/>
          <w:color w:val="000000" w:themeColor="text1"/>
          <w:sz w:val="24"/>
          <w:szCs w:val="24"/>
        </w:rPr>
        <w:t> </w:t>
      </w:r>
    </w:p>
    <w:p w14:paraId="39F39F1C" w14:textId="3BEDB638" w:rsidR="00CD3092" w:rsidRPr="00CD3092" w:rsidRDefault="00CD3092" w:rsidP="006F73B9">
      <w:pPr>
        <w:jc w:val="both"/>
        <w:rPr>
          <w:bCs/>
          <w:color w:val="000000" w:themeColor="text1"/>
        </w:rPr>
      </w:pPr>
      <w:r w:rsidRPr="00CD3092">
        <w:rPr>
          <w:bCs/>
          <w:color w:val="000000" w:themeColor="text1"/>
        </w:rPr>
        <w:t>The University encourages the ethical, responsible and transparent use of Generative AI (GenAI) within learning, teaching and assessment practices, as outlined by Middlesex University’s </w:t>
      </w:r>
      <w:hyperlink r:id="rId22" w:tgtFrame="_blank" w:history="1">
        <w:r w:rsidRPr="00CD3092">
          <w:rPr>
            <w:rStyle w:val="Hyperlink"/>
            <w:bCs/>
            <w:color w:val="000000" w:themeColor="text1"/>
          </w:rPr>
          <w:t>Policy on the Use of GenAI in Learning, Teaching and Assessment</w:t>
        </w:r>
      </w:hyperlink>
      <w:r w:rsidRPr="00CD3092">
        <w:rPr>
          <w:bCs/>
          <w:color w:val="000000" w:themeColor="text1"/>
        </w:rPr>
        <w:t xml:space="preserve">. </w:t>
      </w:r>
    </w:p>
    <w:p w14:paraId="522BD860" w14:textId="45F6E950" w:rsidR="00CD3092" w:rsidRPr="00CD3092" w:rsidRDefault="00CD3092" w:rsidP="006F73B9">
      <w:pPr>
        <w:jc w:val="both"/>
        <w:rPr>
          <w:bCs/>
          <w:color w:val="000000" w:themeColor="text1"/>
        </w:rPr>
      </w:pPr>
      <w:r w:rsidRPr="00CD3092">
        <w:rPr>
          <w:bCs/>
          <w:color w:val="000000" w:themeColor="text1"/>
        </w:rPr>
        <w:t>Programme teaching staff will support student development in the ethical, responsible and creative use of AI as part of teaching sessions and assessment guidance. Specific expectations for the scope and acknowledgement of GenAI use in assessments will be made clear to students within assessment briefs, criteria and rubrics, and by flagging assessments to red / amber / green categories of GenAI use</w:t>
      </w:r>
      <w:r w:rsidRPr="004467FD">
        <w:rPr>
          <w:bCs/>
          <w:color w:val="000000" w:themeColor="text1"/>
        </w:rPr>
        <w:t xml:space="preserve"> (table below)</w:t>
      </w:r>
      <w:r w:rsidRPr="00CD3092">
        <w:rPr>
          <w:bCs/>
          <w:color w:val="000000" w:themeColor="text1"/>
        </w:rPr>
        <w:t>. All uses of GenAI at assessment stages and outputs should be acknowledged or referenced by the student, following assessment brief guidelines on the format of that</w:t>
      </w:r>
      <w:r w:rsidRPr="004467FD">
        <w:rPr>
          <w:bCs/>
          <w:color w:val="000000" w:themeColor="text1"/>
        </w:rPr>
        <w:t xml:space="preserve"> </w:t>
      </w:r>
      <w:r w:rsidRPr="00CD3092">
        <w:rPr>
          <w:bCs/>
          <w:color w:val="000000" w:themeColor="text1"/>
        </w:rPr>
        <w:t>acknowledgement. </w:t>
      </w:r>
    </w:p>
    <w:p w14:paraId="6B30E5D1" w14:textId="77777777" w:rsidR="00CD3092" w:rsidRPr="00CD3092" w:rsidRDefault="00CD3092" w:rsidP="006F73B9">
      <w:pPr>
        <w:jc w:val="both"/>
        <w:rPr>
          <w:bCs/>
          <w:color w:val="E30A0A"/>
        </w:rPr>
      </w:pPr>
      <w:r w:rsidRPr="00CD3092">
        <w:rPr>
          <w:b/>
          <w:bCs/>
          <w:color w:val="E30A0A"/>
        </w:rPr>
        <w:t>[If applicable, include any discipline-specific considerations in relation to Gen-AI]</w:t>
      </w:r>
      <w:r w:rsidRPr="00CD3092">
        <w:rPr>
          <w:bCs/>
          <w:color w:val="E30A0A"/>
        </w:rPr>
        <w:t> </w:t>
      </w:r>
    </w:p>
    <w:p w14:paraId="702A4227" w14:textId="77777777" w:rsidR="00CD3092" w:rsidRPr="004467FD" w:rsidRDefault="00CD3092" w:rsidP="006F73B9">
      <w:pPr>
        <w:jc w:val="both"/>
        <w:rPr>
          <w:bCs/>
          <w:color w:val="000000" w:themeColor="text1"/>
        </w:rPr>
      </w:pPr>
      <w:r w:rsidRPr="00CD3092">
        <w:rPr>
          <w:bCs/>
          <w:color w:val="000000" w:themeColor="text1"/>
        </w:rPr>
        <w:t> </w:t>
      </w:r>
    </w:p>
    <w:tbl>
      <w:tblPr>
        <w:tblW w:w="10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8670"/>
      </w:tblGrid>
      <w:tr w:rsidR="004467FD" w:rsidRPr="00CD3092" w14:paraId="3871E195" w14:textId="77777777" w:rsidTr="0014A3DD">
        <w:trPr>
          <w:trHeight w:val="300"/>
        </w:trPr>
        <w:tc>
          <w:tcPr>
            <w:tcW w:w="1830" w:type="dxa"/>
            <w:tcBorders>
              <w:top w:val="single" w:sz="4" w:space="0" w:color="auto"/>
              <w:left w:val="single" w:sz="4" w:space="0" w:color="auto"/>
              <w:bottom w:val="single" w:sz="4" w:space="0" w:color="auto"/>
              <w:right w:val="single" w:sz="4" w:space="0" w:color="auto"/>
            </w:tcBorders>
            <w:shd w:val="clear" w:color="auto" w:fill="C2DFF0"/>
            <w:hideMark/>
          </w:tcPr>
          <w:p w14:paraId="2038CEC7" w14:textId="77777777" w:rsidR="00CD3092" w:rsidRPr="00CD3092" w:rsidRDefault="00CD3092" w:rsidP="006F73B9">
            <w:pPr>
              <w:jc w:val="both"/>
              <w:rPr>
                <w:bCs/>
                <w:color w:val="000000" w:themeColor="text1"/>
              </w:rPr>
            </w:pPr>
            <w:r w:rsidRPr="00CD3092">
              <w:rPr>
                <w:b/>
                <w:bCs/>
                <w:color w:val="000000" w:themeColor="text1"/>
              </w:rPr>
              <w:t>GenAI Scope in Assessment</w:t>
            </w:r>
            <w:r w:rsidRPr="00CD3092">
              <w:rPr>
                <w:bCs/>
                <w:color w:val="000000" w:themeColor="text1"/>
              </w:rPr>
              <w:t> </w:t>
            </w:r>
          </w:p>
        </w:tc>
        <w:tc>
          <w:tcPr>
            <w:tcW w:w="8670" w:type="dxa"/>
            <w:tcBorders>
              <w:top w:val="single" w:sz="4" w:space="0" w:color="auto"/>
              <w:left w:val="single" w:sz="4" w:space="0" w:color="auto"/>
              <w:bottom w:val="single" w:sz="4" w:space="0" w:color="auto"/>
              <w:right w:val="single" w:sz="4" w:space="0" w:color="auto"/>
            </w:tcBorders>
            <w:shd w:val="clear" w:color="auto" w:fill="C2DFF0"/>
            <w:hideMark/>
          </w:tcPr>
          <w:p w14:paraId="3E615E77" w14:textId="77777777" w:rsidR="00CD3092" w:rsidRPr="00CD3092" w:rsidRDefault="00CD3092" w:rsidP="006F73B9">
            <w:pPr>
              <w:jc w:val="both"/>
              <w:rPr>
                <w:bCs/>
                <w:color w:val="000000" w:themeColor="text1"/>
              </w:rPr>
            </w:pPr>
            <w:r w:rsidRPr="00CD3092">
              <w:rPr>
                <w:b/>
                <w:bCs/>
                <w:color w:val="000000" w:themeColor="text1"/>
              </w:rPr>
              <w:t>What it means </w:t>
            </w:r>
            <w:r w:rsidRPr="00CD3092">
              <w:rPr>
                <w:bCs/>
                <w:color w:val="000000" w:themeColor="text1"/>
              </w:rPr>
              <w:t> </w:t>
            </w:r>
          </w:p>
        </w:tc>
      </w:tr>
      <w:tr w:rsidR="004467FD" w:rsidRPr="00CD3092" w14:paraId="3029FF17" w14:textId="77777777" w:rsidTr="0014A3DD">
        <w:trPr>
          <w:trHeight w:val="300"/>
        </w:trPr>
        <w:tc>
          <w:tcPr>
            <w:tcW w:w="1830" w:type="dxa"/>
            <w:tcBorders>
              <w:top w:val="single" w:sz="4" w:space="0" w:color="auto"/>
              <w:left w:val="single" w:sz="4" w:space="0" w:color="auto"/>
              <w:bottom w:val="single" w:sz="4" w:space="0" w:color="auto"/>
              <w:right w:val="single" w:sz="4" w:space="0" w:color="auto"/>
            </w:tcBorders>
            <w:shd w:val="clear" w:color="auto" w:fill="F1B0B0"/>
            <w:hideMark/>
          </w:tcPr>
          <w:p w14:paraId="03E7EF9E" w14:textId="77777777" w:rsidR="00CD3092" w:rsidRPr="00CD3092" w:rsidRDefault="00CD3092" w:rsidP="006F73B9">
            <w:pPr>
              <w:jc w:val="both"/>
              <w:rPr>
                <w:bCs/>
                <w:color w:val="000000" w:themeColor="text1"/>
              </w:rPr>
            </w:pPr>
            <w:r w:rsidRPr="00CD3092">
              <w:rPr>
                <w:bCs/>
                <w:color w:val="000000" w:themeColor="text1"/>
              </w:rPr>
              <w:t>RED – No scope </w:t>
            </w:r>
          </w:p>
        </w:tc>
        <w:tc>
          <w:tcPr>
            <w:tcW w:w="8670" w:type="dxa"/>
            <w:tcBorders>
              <w:top w:val="single" w:sz="4" w:space="0" w:color="auto"/>
              <w:left w:val="single" w:sz="4" w:space="0" w:color="auto"/>
              <w:bottom w:val="single" w:sz="4" w:space="0" w:color="auto"/>
              <w:right w:val="single" w:sz="4" w:space="0" w:color="auto"/>
            </w:tcBorders>
            <w:shd w:val="clear" w:color="auto" w:fill="F1B0B0"/>
            <w:hideMark/>
          </w:tcPr>
          <w:p w14:paraId="73E035BF" w14:textId="77777777" w:rsidR="00CD3092" w:rsidRPr="00CD3092" w:rsidRDefault="00CD3092" w:rsidP="006F73B9">
            <w:pPr>
              <w:jc w:val="both"/>
              <w:rPr>
                <w:bCs/>
                <w:color w:val="000000" w:themeColor="text1"/>
              </w:rPr>
            </w:pPr>
            <w:r w:rsidRPr="00CD3092">
              <w:rPr>
                <w:bCs/>
                <w:color w:val="000000" w:themeColor="text1"/>
              </w:rPr>
              <w:t>GenAI is not permitted in the development or creation of outputs (except assistive technology via reasonable adjustment). Assessments in this category can include exams, Vivas/interviews, and professional / regulatory competencies where GenAI is out of scope. </w:t>
            </w:r>
          </w:p>
          <w:p w14:paraId="7B7AC6CF" w14:textId="77777777" w:rsidR="00CD3092" w:rsidRPr="00CD3092" w:rsidRDefault="00CD3092" w:rsidP="006F73B9">
            <w:pPr>
              <w:jc w:val="both"/>
              <w:rPr>
                <w:bCs/>
                <w:color w:val="000000" w:themeColor="text1"/>
              </w:rPr>
            </w:pPr>
            <w:r w:rsidRPr="00CD3092">
              <w:rPr>
                <w:bCs/>
                <w:color w:val="000000" w:themeColor="text1"/>
              </w:rPr>
              <w:t>  </w:t>
            </w:r>
          </w:p>
        </w:tc>
      </w:tr>
      <w:tr w:rsidR="004467FD" w:rsidRPr="00CD3092" w14:paraId="1C32C81C" w14:textId="77777777" w:rsidTr="0014A3DD">
        <w:trPr>
          <w:trHeight w:val="300"/>
        </w:trPr>
        <w:tc>
          <w:tcPr>
            <w:tcW w:w="1830" w:type="dxa"/>
            <w:tcBorders>
              <w:top w:val="single" w:sz="4" w:space="0" w:color="auto"/>
              <w:left w:val="single" w:sz="4" w:space="0" w:color="auto"/>
              <w:bottom w:val="single" w:sz="4" w:space="0" w:color="auto"/>
              <w:right w:val="single" w:sz="4" w:space="0" w:color="auto"/>
            </w:tcBorders>
            <w:shd w:val="clear" w:color="auto" w:fill="F9D976"/>
            <w:hideMark/>
          </w:tcPr>
          <w:p w14:paraId="562BF3FD" w14:textId="77777777" w:rsidR="00CD3092" w:rsidRPr="00CD3092" w:rsidRDefault="00CD3092" w:rsidP="006F73B9">
            <w:pPr>
              <w:jc w:val="both"/>
              <w:rPr>
                <w:bCs/>
                <w:color w:val="000000" w:themeColor="text1"/>
              </w:rPr>
            </w:pPr>
            <w:r w:rsidRPr="00CD3092">
              <w:rPr>
                <w:bCs/>
                <w:color w:val="000000" w:themeColor="text1"/>
              </w:rPr>
              <w:t>AMBER – Assistive scope </w:t>
            </w:r>
          </w:p>
        </w:tc>
        <w:tc>
          <w:tcPr>
            <w:tcW w:w="8670" w:type="dxa"/>
            <w:tcBorders>
              <w:top w:val="single" w:sz="4" w:space="0" w:color="auto"/>
              <w:left w:val="single" w:sz="4" w:space="0" w:color="auto"/>
              <w:bottom w:val="single" w:sz="4" w:space="0" w:color="auto"/>
              <w:right w:val="single" w:sz="4" w:space="0" w:color="auto"/>
            </w:tcBorders>
            <w:shd w:val="clear" w:color="auto" w:fill="F9D976"/>
            <w:hideMark/>
          </w:tcPr>
          <w:p w14:paraId="6F3C1A8E" w14:textId="77777777" w:rsidR="00CD3092" w:rsidRPr="00CD3092" w:rsidRDefault="00CD3092" w:rsidP="006F73B9">
            <w:pPr>
              <w:jc w:val="both"/>
              <w:rPr>
                <w:bCs/>
                <w:color w:val="000000" w:themeColor="text1"/>
              </w:rPr>
            </w:pPr>
            <w:r w:rsidRPr="00CD3092">
              <w:rPr>
                <w:bCs/>
                <w:color w:val="000000" w:themeColor="text1"/>
              </w:rPr>
              <w:t>Assistive use is permitted only within defined parameters for assessment preparation and process, such as:  </w:t>
            </w:r>
          </w:p>
          <w:p w14:paraId="6FD3BE22" w14:textId="77777777" w:rsidR="00CD3092" w:rsidRPr="00CD3092" w:rsidRDefault="00CD3092" w:rsidP="006F73B9">
            <w:pPr>
              <w:jc w:val="both"/>
              <w:rPr>
                <w:bCs/>
                <w:color w:val="000000" w:themeColor="text1"/>
              </w:rPr>
            </w:pPr>
            <w:r w:rsidRPr="00CD3092">
              <w:rPr>
                <w:bCs/>
                <w:color w:val="000000" w:themeColor="text1"/>
              </w:rPr>
              <w:t>Summarising sources, connecting ideas/themes, self-test and revision prompts, spelling and grammar support in drafts, support for data analysis, project planning and management.  </w:t>
            </w:r>
          </w:p>
          <w:p w14:paraId="293204A1" w14:textId="77777777" w:rsidR="00CD3092" w:rsidRPr="00CD3092" w:rsidRDefault="00CD3092" w:rsidP="006F73B9">
            <w:pPr>
              <w:jc w:val="both"/>
              <w:rPr>
                <w:bCs/>
                <w:color w:val="000000" w:themeColor="text1"/>
              </w:rPr>
            </w:pPr>
            <w:r w:rsidRPr="00CD3092">
              <w:rPr>
                <w:bCs/>
                <w:color w:val="000000" w:themeColor="text1"/>
              </w:rPr>
              <w:t>  </w:t>
            </w:r>
          </w:p>
          <w:p w14:paraId="7EE86C13" w14:textId="77777777" w:rsidR="00CD3092" w:rsidRPr="00CD3092" w:rsidRDefault="00CD3092" w:rsidP="006F73B9">
            <w:pPr>
              <w:jc w:val="both"/>
              <w:rPr>
                <w:bCs/>
                <w:color w:val="000000" w:themeColor="text1"/>
              </w:rPr>
            </w:pPr>
            <w:r w:rsidRPr="00CD3092">
              <w:rPr>
                <w:bCs/>
                <w:color w:val="000000" w:themeColor="text1"/>
              </w:rPr>
              <w:t>GenAI should not be used to produce entire sections of text or elements of media that appear in the final submission. </w:t>
            </w:r>
          </w:p>
          <w:p w14:paraId="35872211" w14:textId="77777777" w:rsidR="00CD3092" w:rsidRPr="00CD3092" w:rsidRDefault="00CD3092" w:rsidP="006F73B9">
            <w:pPr>
              <w:jc w:val="both"/>
              <w:rPr>
                <w:bCs/>
                <w:color w:val="000000" w:themeColor="text1"/>
              </w:rPr>
            </w:pPr>
            <w:r w:rsidRPr="00CD3092">
              <w:rPr>
                <w:bCs/>
                <w:color w:val="000000" w:themeColor="text1"/>
              </w:rPr>
              <w:t>  </w:t>
            </w:r>
          </w:p>
        </w:tc>
      </w:tr>
      <w:tr w:rsidR="004467FD" w:rsidRPr="00CD3092" w14:paraId="23F81D6E" w14:textId="77777777" w:rsidTr="0014A3DD">
        <w:trPr>
          <w:trHeight w:val="300"/>
        </w:trPr>
        <w:tc>
          <w:tcPr>
            <w:tcW w:w="1830" w:type="dxa"/>
            <w:tcBorders>
              <w:top w:val="single" w:sz="4" w:space="0" w:color="auto"/>
              <w:left w:val="single" w:sz="4" w:space="0" w:color="auto"/>
              <w:bottom w:val="single" w:sz="4" w:space="0" w:color="auto"/>
              <w:right w:val="single" w:sz="4" w:space="0" w:color="auto"/>
            </w:tcBorders>
            <w:shd w:val="clear" w:color="auto" w:fill="BFE3C0"/>
            <w:hideMark/>
          </w:tcPr>
          <w:p w14:paraId="63339D28" w14:textId="77777777" w:rsidR="00CD3092" w:rsidRPr="00CD3092" w:rsidRDefault="00CD3092" w:rsidP="006F73B9">
            <w:pPr>
              <w:jc w:val="both"/>
              <w:rPr>
                <w:bCs/>
                <w:color w:val="000000" w:themeColor="text1"/>
              </w:rPr>
            </w:pPr>
            <w:r w:rsidRPr="00CD3092">
              <w:rPr>
                <w:bCs/>
                <w:color w:val="000000" w:themeColor="text1"/>
              </w:rPr>
              <w:lastRenderedPageBreak/>
              <w:t>GREEN – Integrated Scope </w:t>
            </w:r>
          </w:p>
        </w:tc>
        <w:tc>
          <w:tcPr>
            <w:tcW w:w="8670" w:type="dxa"/>
            <w:tcBorders>
              <w:top w:val="single" w:sz="4" w:space="0" w:color="auto"/>
              <w:left w:val="single" w:sz="4" w:space="0" w:color="auto"/>
              <w:bottom w:val="single" w:sz="4" w:space="0" w:color="auto"/>
              <w:right w:val="single" w:sz="4" w:space="0" w:color="auto"/>
            </w:tcBorders>
            <w:shd w:val="clear" w:color="auto" w:fill="BFE3C0"/>
            <w:hideMark/>
          </w:tcPr>
          <w:p w14:paraId="4E20F035" w14:textId="77777777" w:rsidR="00CD3092" w:rsidRPr="00CD3092" w:rsidRDefault="00CD3092" w:rsidP="006F73B9">
            <w:pPr>
              <w:jc w:val="both"/>
              <w:rPr>
                <w:bCs/>
                <w:color w:val="000000" w:themeColor="text1"/>
              </w:rPr>
            </w:pPr>
            <w:r w:rsidRPr="00CD3092">
              <w:rPr>
                <w:bCs/>
                <w:color w:val="000000" w:themeColor="text1"/>
              </w:rPr>
              <w:t>Integrated use: GenAI can be used to create content that appears in the final submission. </w:t>
            </w:r>
          </w:p>
          <w:p w14:paraId="60ABF193" w14:textId="77777777" w:rsidR="00CD3092" w:rsidRPr="00CD3092" w:rsidRDefault="00CD3092" w:rsidP="006F73B9">
            <w:pPr>
              <w:jc w:val="both"/>
              <w:rPr>
                <w:bCs/>
                <w:color w:val="000000" w:themeColor="text1"/>
              </w:rPr>
            </w:pPr>
            <w:r w:rsidRPr="00CD3092">
              <w:rPr>
                <w:bCs/>
                <w:color w:val="000000" w:themeColor="text1"/>
              </w:rPr>
              <w:t>GenAI can be used at multiple stages of the assessment process.  </w:t>
            </w:r>
          </w:p>
          <w:p w14:paraId="3F5F89D1" w14:textId="77777777" w:rsidR="00CD3092" w:rsidRPr="00CD3092" w:rsidRDefault="00CD3092" w:rsidP="006F73B9">
            <w:pPr>
              <w:jc w:val="both"/>
              <w:rPr>
                <w:bCs/>
                <w:color w:val="000000" w:themeColor="text1"/>
              </w:rPr>
            </w:pPr>
            <w:r w:rsidRPr="00CD3092">
              <w:rPr>
                <w:bCs/>
                <w:color w:val="000000" w:themeColor="text1"/>
              </w:rPr>
              <w:t>GenAI use must be acknowledged and/or cited, and assessments may ask for student commentary and critical evaluation of its use.  </w:t>
            </w:r>
          </w:p>
          <w:p w14:paraId="4F36E29A" w14:textId="77777777" w:rsidR="00CD3092" w:rsidRPr="00CD3092" w:rsidRDefault="00CD3092" w:rsidP="006F73B9">
            <w:pPr>
              <w:jc w:val="both"/>
              <w:rPr>
                <w:bCs/>
                <w:color w:val="000000" w:themeColor="text1"/>
              </w:rPr>
            </w:pPr>
            <w:r w:rsidRPr="00CD3092">
              <w:rPr>
                <w:bCs/>
                <w:color w:val="000000" w:themeColor="text1"/>
                <w:lang w:val="en-US"/>
              </w:rPr>
              <w:t>GenAI use must be acknowledged and/or cited.</w:t>
            </w:r>
            <w:r w:rsidRPr="00CD3092">
              <w:rPr>
                <w:bCs/>
                <w:color w:val="000000" w:themeColor="text1"/>
              </w:rPr>
              <w:t> </w:t>
            </w:r>
          </w:p>
          <w:p w14:paraId="07A01952" w14:textId="77777777" w:rsidR="00CD3092" w:rsidRPr="00CD3092" w:rsidRDefault="00CD3092" w:rsidP="006F73B9">
            <w:pPr>
              <w:jc w:val="both"/>
              <w:rPr>
                <w:bCs/>
                <w:color w:val="000000" w:themeColor="text1"/>
              </w:rPr>
            </w:pPr>
            <w:r w:rsidRPr="00CD3092">
              <w:rPr>
                <w:bCs/>
                <w:color w:val="000000" w:themeColor="text1"/>
              </w:rPr>
              <w:t> </w:t>
            </w:r>
          </w:p>
        </w:tc>
      </w:tr>
    </w:tbl>
    <w:p w14:paraId="4DED6A8D" w14:textId="2B622B77" w:rsidR="00CD3092" w:rsidRPr="00CD3092" w:rsidRDefault="00CD3092" w:rsidP="006F73B9">
      <w:pPr>
        <w:jc w:val="both"/>
        <w:rPr>
          <w:bCs/>
          <w:color w:val="000000" w:themeColor="text1"/>
        </w:rPr>
      </w:pPr>
    </w:p>
    <w:p w14:paraId="424824BA" w14:textId="1BC19602" w:rsidR="00CD3092" w:rsidRPr="00CD3092" w:rsidRDefault="00CD3092" w:rsidP="006F73B9">
      <w:pPr>
        <w:jc w:val="both"/>
        <w:rPr>
          <w:bCs/>
          <w:color w:val="000000" w:themeColor="text1"/>
        </w:rPr>
      </w:pPr>
      <w:r w:rsidRPr="00CD3092">
        <w:rPr>
          <w:b/>
          <w:bCs/>
          <w:color w:val="000000" w:themeColor="text1"/>
        </w:rPr>
        <w:t>Additional GenAI Resources: </w:t>
      </w:r>
      <w:r w:rsidRPr="00CD3092">
        <w:rPr>
          <w:bCs/>
          <w:color w:val="000000" w:themeColor="text1"/>
        </w:rPr>
        <w:t> </w:t>
      </w:r>
    </w:p>
    <w:p w14:paraId="2C991233" w14:textId="32C5CBD3" w:rsidR="00CD3092" w:rsidRPr="00CD3092" w:rsidRDefault="00CD3092" w:rsidP="006F73B9">
      <w:pPr>
        <w:numPr>
          <w:ilvl w:val="0"/>
          <w:numId w:val="46"/>
        </w:numPr>
        <w:jc w:val="both"/>
        <w:rPr>
          <w:bCs/>
          <w:color w:val="000000" w:themeColor="text1"/>
        </w:rPr>
      </w:pPr>
      <w:hyperlink r:id="rId23" w:tgtFrame="_blank" w:history="1">
        <w:r w:rsidRPr="00CD3092">
          <w:rPr>
            <w:rStyle w:val="Hyperlink"/>
            <w:bCs/>
            <w:color w:val="000000" w:themeColor="text1"/>
          </w:rPr>
          <w:t>AI in Learning and Teaching Policy </w:t>
        </w:r>
      </w:hyperlink>
      <w:r w:rsidRPr="00CD3092">
        <w:rPr>
          <w:bCs/>
          <w:color w:val="000000" w:themeColor="text1"/>
        </w:rPr>
        <w:t> </w:t>
      </w:r>
    </w:p>
    <w:p w14:paraId="76F361CD" w14:textId="108AE50F" w:rsidR="00CD3092" w:rsidRPr="004467FD" w:rsidRDefault="00CD3092" w:rsidP="4FF69CF8">
      <w:pPr>
        <w:numPr>
          <w:ilvl w:val="0"/>
          <w:numId w:val="47"/>
        </w:numPr>
        <w:jc w:val="both"/>
        <w:rPr>
          <w:color w:val="000000" w:themeColor="text1"/>
        </w:rPr>
      </w:pPr>
      <w:hyperlink r:id="rId24">
        <w:r w:rsidRPr="4FF69CF8">
          <w:rPr>
            <w:rStyle w:val="Hyperlink"/>
            <w:color w:val="000000" w:themeColor="text1"/>
          </w:rPr>
          <w:t>Referencing guidance on GenAI content </w:t>
        </w:r>
      </w:hyperlink>
      <w:r w:rsidRPr="4FF69CF8">
        <w:rPr>
          <w:color w:val="000000" w:themeColor="text1"/>
        </w:rPr>
        <w:t> </w:t>
      </w:r>
    </w:p>
    <w:p w14:paraId="6B7F8ED6" w14:textId="2520CA29" w:rsidR="00CD3092" w:rsidRPr="004467FD" w:rsidRDefault="00CD3092" w:rsidP="006F73B9">
      <w:pPr>
        <w:numPr>
          <w:ilvl w:val="0"/>
          <w:numId w:val="47"/>
        </w:numPr>
        <w:jc w:val="both"/>
        <w:rPr>
          <w:bCs/>
          <w:color w:val="000000" w:themeColor="text1"/>
        </w:rPr>
      </w:pPr>
      <w:r w:rsidRPr="004467FD">
        <w:rPr>
          <w:bCs/>
          <w:color w:val="000000" w:themeColor="text1"/>
        </w:rPr>
        <w:t>Full details on academic integrity and misconduct and the support available can be found on the </w:t>
      </w:r>
      <w:hyperlink r:id="rId25" w:anchor="pgitem/424525/t" w:tgtFrame="_blank" w:history="1">
        <w:r w:rsidRPr="004467FD">
          <w:rPr>
            <w:rStyle w:val="Hyperlink"/>
            <w:bCs/>
            <w:color w:val="000000" w:themeColor="text1"/>
          </w:rPr>
          <w:t>MyMDX Academic Integrity</w:t>
        </w:r>
      </w:hyperlink>
      <w:r w:rsidRPr="004467FD">
        <w:rPr>
          <w:bCs/>
          <w:color w:val="000000" w:themeColor="text1"/>
        </w:rPr>
        <w:t> page.</w:t>
      </w:r>
    </w:p>
    <w:p w14:paraId="7C98847F" w14:textId="3C734481" w:rsidR="00A707F0" w:rsidRPr="004467FD" w:rsidRDefault="00CD3092" w:rsidP="006F73B9">
      <w:pPr>
        <w:jc w:val="both"/>
        <w:rPr>
          <w:bCs/>
          <w:color w:val="000000" w:themeColor="text1"/>
        </w:rPr>
      </w:pPr>
      <w:r w:rsidRPr="46354A63">
        <w:rPr>
          <w:color w:val="000000" w:themeColor="text1"/>
        </w:rPr>
        <w:t>The Academic Integrity and Misconduct policy is available in our Public Policy Statements (under Academic Quality).</w:t>
      </w:r>
    </w:p>
    <w:p w14:paraId="1DAE76D3" w14:textId="77777777" w:rsidR="2F3601CC" w:rsidRDefault="2F3601CC" w:rsidP="46354A63">
      <w:pPr>
        <w:pStyle w:val="Heading2"/>
        <w:rPr>
          <w:rFonts w:asciiTheme="minorHAnsi" w:hAnsiTheme="minorHAnsi"/>
          <w:b/>
          <w:bCs/>
          <w:color w:val="000000" w:themeColor="text1"/>
          <w:sz w:val="24"/>
          <w:szCs w:val="24"/>
        </w:rPr>
      </w:pPr>
      <w:bookmarkStart w:id="17" w:name="_Toc1892111488"/>
      <w:r w:rsidRPr="46354A63">
        <w:rPr>
          <w:rFonts w:asciiTheme="minorHAnsi" w:hAnsiTheme="minorHAnsi"/>
          <w:b/>
          <w:bCs/>
          <w:color w:val="000000" w:themeColor="text1"/>
          <w:sz w:val="24"/>
          <w:szCs w:val="24"/>
        </w:rPr>
        <w:t>Extenuating Circumstances</w:t>
      </w:r>
      <w:bookmarkEnd w:id="17"/>
      <w:r w:rsidRPr="46354A63">
        <w:rPr>
          <w:rFonts w:asciiTheme="minorHAnsi" w:hAnsiTheme="minorHAnsi"/>
          <w:b/>
          <w:bCs/>
          <w:color w:val="000000" w:themeColor="text1"/>
          <w:sz w:val="24"/>
          <w:szCs w:val="24"/>
        </w:rPr>
        <w:t> </w:t>
      </w:r>
    </w:p>
    <w:p w14:paraId="11B3CD4E" w14:textId="77777777" w:rsidR="2F3601CC" w:rsidRDefault="2F3601CC" w:rsidP="46354A63">
      <w:pPr>
        <w:jc w:val="both"/>
        <w:rPr>
          <w:color w:val="000000" w:themeColor="text1"/>
        </w:rPr>
      </w:pPr>
      <w:r w:rsidRPr="46354A63">
        <w:rPr>
          <w:color w:val="000000" w:themeColor="text1"/>
        </w:rPr>
        <w:t>Extenuating Circumstances are personal circumstances which have affected your ability to meet an assessment deadline or performance in assessment and are brought to the attention of the Assessment Board when considering your academic performance. </w:t>
      </w:r>
    </w:p>
    <w:p w14:paraId="2154B8E6" w14:textId="77777777" w:rsidR="2F3601CC" w:rsidRDefault="2F3601CC" w:rsidP="46354A63">
      <w:pPr>
        <w:jc w:val="both"/>
        <w:rPr>
          <w:color w:val="000000" w:themeColor="text1"/>
        </w:rPr>
      </w:pPr>
      <w:r w:rsidRPr="46354A63">
        <w:rPr>
          <w:color w:val="000000" w:themeColor="text1"/>
        </w:rPr>
        <w:t>For further information, search Extenuating Circumstances in </w:t>
      </w:r>
      <w:hyperlink r:id="rId26">
        <w:r w:rsidRPr="46354A63">
          <w:rPr>
            <w:rStyle w:val="Hyperlink"/>
            <w:color w:val="000000" w:themeColor="text1"/>
          </w:rPr>
          <w:t>MyMDX</w:t>
        </w:r>
      </w:hyperlink>
      <w:r w:rsidRPr="46354A63">
        <w:rPr>
          <w:color w:val="000000" w:themeColor="text1"/>
        </w:rPr>
        <w:t>.  </w:t>
      </w:r>
    </w:p>
    <w:p w14:paraId="0E8A4029" w14:textId="77777777" w:rsidR="2F3601CC" w:rsidRDefault="2F3601CC" w:rsidP="46354A63">
      <w:pPr>
        <w:pStyle w:val="Heading2"/>
        <w:rPr>
          <w:rFonts w:asciiTheme="minorHAnsi" w:hAnsiTheme="minorHAnsi"/>
          <w:b/>
          <w:bCs/>
          <w:color w:val="000000" w:themeColor="text1"/>
          <w:sz w:val="24"/>
          <w:szCs w:val="24"/>
        </w:rPr>
      </w:pPr>
      <w:bookmarkStart w:id="18" w:name="_Toc737883675"/>
      <w:r w:rsidRPr="46354A63">
        <w:rPr>
          <w:rFonts w:asciiTheme="minorHAnsi" w:hAnsiTheme="minorHAnsi"/>
          <w:b/>
          <w:bCs/>
          <w:color w:val="000000" w:themeColor="text1"/>
          <w:sz w:val="24"/>
          <w:szCs w:val="24"/>
        </w:rPr>
        <w:t>Academic Appeals</w:t>
      </w:r>
      <w:bookmarkEnd w:id="18"/>
      <w:r w:rsidRPr="46354A63">
        <w:rPr>
          <w:rFonts w:asciiTheme="minorHAnsi" w:hAnsiTheme="minorHAnsi"/>
          <w:b/>
          <w:bCs/>
          <w:color w:val="000000" w:themeColor="text1"/>
          <w:sz w:val="24"/>
          <w:szCs w:val="24"/>
        </w:rPr>
        <w:t> </w:t>
      </w:r>
    </w:p>
    <w:p w14:paraId="3F9EA92C" w14:textId="77777777" w:rsidR="2F3601CC" w:rsidRDefault="2F3601CC" w:rsidP="46354A63">
      <w:pPr>
        <w:jc w:val="both"/>
        <w:rPr>
          <w:color w:val="000000" w:themeColor="text1"/>
        </w:rPr>
      </w:pPr>
      <w:r w:rsidRPr="46354A63">
        <w:rPr>
          <w:color w:val="000000" w:themeColor="text1"/>
        </w:rPr>
        <w:t>An Academic Appeal is a formal request that a decision made by a Programme Assessment Board is reconsidered because of special circumstances. Please see our Frequently Asked Questions (FAQs) for more information on reasons for making an appeal and the process by searching ‘Appeals’ in MyMDX. </w:t>
      </w:r>
    </w:p>
    <w:p w14:paraId="21F4CF36" w14:textId="476B00D5" w:rsidR="2F3601CC" w:rsidRDefault="2F3601CC" w:rsidP="46354A63">
      <w:pPr>
        <w:jc w:val="both"/>
        <w:rPr>
          <w:color w:val="000000" w:themeColor="text1"/>
        </w:rPr>
      </w:pPr>
      <w:r w:rsidRPr="46354A63">
        <w:rPr>
          <w:color w:val="000000" w:themeColor="text1"/>
        </w:rPr>
        <w:t>You can also seek advice from the </w:t>
      </w:r>
      <w:hyperlink r:id="rId27">
        <w:r w:rsidRPr="46354A63">
          <w:rPr>
            <w:rStyle w:val="Hyperlink"/>
            <w:color w:val="000000" w:themeColor="text1"/>
          </w:rPr>
          <w:t>MDXSU Advice team</w:t>
        </w:r>
      </w:hyperlink>
      <w:r w:rsidRPr="46354A63">
        <w:rPr>
          <w:color w:val="000000" w:themeColor="text1"/>
        </w:rPr>
        <w:t>.  </w:t>
      </w:r>
    </w:p>
    <w:p w14:paraId="2BB3E829" w14:textId="77777777" w:rsidR="2F3601CC" w:rsidRDefault="2F3601CC" w:rsidP="46354A63">
      <w:pPr>
        <w:pStyle w:val="Heading2"/>
        <w:rPr>
          <w:rFonts w:asciiTheme="minorHAnsi" w:hAnsiTheme="minorHAnsi"/>
          <w:b/>
          <w:bCs/>
          <w:color w:val="000000" w:themeColor="text1"/>
          <w:sz w:val="24"/>
          <w:szCs w:val="24"/>
        </w:rPr>
      </w:pPr>
      <w:bookmarkStart w:id="19" w:name="_Toc154705589"/>
      <w:r w:rsidRPr="46354A63">
        <w:rPr>
          <w:rFonts w:asciiTheme="minorHAnsi" w:hAnsiTheme="minorHAnsi"/>
          <w:b/>
          <w:bCs/>
          <w:color w:val="000000" w:themeColor="text1"/>
          <w:sz w:val="24"/>
          <w:szCs w:val="24"/>
        </w:rPr>
        <w:t>Student Complaints and Grievance Procedure</w:t>
      </w:r>
      <w:bookmarkEnd w:id="19"/>
      <w:r w:rsidRPr="46354A63">
        <w:rPr>
          <w:rFonts w:asciiTheme="minorHAnsi" w:hAnsiTheme="minorHAnsi"/>
          <w:b/>
          <w:bCs/>
          <w:color w:val="000000" w:themeColor="text1"/>
          <w:sz w:val="24"/>
          <w:szCs w:val="24"/>
        </w:rPr>
        <w:t> </w:t>
      </w:r>
    </w:p>
    <w:p w14:paraId="4CA45BF6" w14:textId="63EAE14E" w:rsidR="2F3601CC" w:rsidRDefault="2F3601CC" w:rsidP="46354A63">
      <w:pPr>
        <w:jc w:val="both"/>
        <w:rPr>
          <w:color w:val="000000" w:themeColor="text1"/>
        </w:rPr>
      </w:pPr>
      <w:r w:rsidRPr="4FF69CF8">
        <w:rPr>
          <w:color w:val="000000" w:themeColor="text1"/>
        </w:rPr>
        <w:t>Our</w:t>
      </w:r>
      <w:r w:rsidRPr="4FF69CF8">
        <w:rPr>
          <w:rFonts w:ascii="Arial" w:hAnsi="Arial" w:cs="Arial"/>
          <w:color w:val="000000" w:themeColor="text1"/>
        </w:rPr>
        <w:t> </w:t>
      </w:r>
      <w:hyperlink r:id="rId28" w:anchor="pgitem/419101/t">
        <w:r w:rsidRPr="4FF69CF8">
          <w:rPr>
            <w:rStyle w:val="Hyperlink"/>
            <w:color w:val="000000" w:themeColor="text1"/>
          </w:rPr>
          <w:t>Student Complaints and Grievance Procedure</w:t>
        </w:r>
      </w:hyperlink>
      <w:r w:rsidR="78DE29C3" w:rsidRPr="4FF69CF8">
        <w:rPr>
          <w:color w:val="000000" w:themeColor="text1"/>
        </w:rPr>
        <w:t xml:space="preserve"> </w:t>
      </w:r>
      <w:r w:rsidRPr="4FF69CF8">
        <w:rPr>
          <w:color w:val="000000" w:themeColor="text1"/>
        </w:rPr>
        <w:t> allows you to make complaints and ensures your complaint will be treated seriously and investigated as quickly as possible.</w:t>
      </w:r>
      <w:r w:rsidRPr="4FF69CF8">
        <w:rPr>
          <w:rFonts w:ascii="Arial" w:hAnsi="Arial" w:cs="Arial"/>
          <w:color w:val="000000" w:themeColor="text1"/>
        </w:rPr>
        <w:t> </w:t>
      </w:r>
      <w:r w:rsidRPr="4FF69CF8">
        <w:rPr>
          <w:color w:val="000000" w:themeColor="text1"/>
        </w:rPr>
        <w:t>Please see</w:t>
      </w:r>
      <w:r w:rsidRPr="4FF69CF8">
        <w:rPr>
          <w:rFonts w:cs="Aptos"/>
          <w:color w:val="000000" w:themeColor="text1"/>
        </w:rPr>
        <w:t> </w:t>
      </w:r>
      <w:r w:rsidRPr="4FF69CF8">
        <w:rPr>
          <w:color w:val="000000" w:themeColor="text1"/>
        </w:rPr>
        <w:t>our</w:t>
      </w:r>
      <w:r w:rsidRPr="4FF69CF8">
        <w:rPr>
          <w:rFonts w:cs="Aptos"/>
          <w:color w:val="000000" w:themeColor="text1"/>
        </w:rPr>
        <w:t> </w:t>
      </w:r>
      <w:hyperlink r:id="rId29" w:anchor="pgitem/419101/t">
        <w:r w:rsidRPr="4FF69CF8">
          <w:rPr>
            <w:rStyle w:val="Hyperlink"/>
            <w:color w:val="000000" w:themeColor="text1"/>
          </w:rPr>
          <w:t>Frequently Asked Questions (FAQs)</w:t>
        </w:r>
      </w:hyperlink>
      <w:r w:rsidRPr="4FF69CF8">
        <w:rPr>
          <w:rFonts w:ascii="Arial" w:hAnsi="Arial" w:cs="Arial"/>
          <w:color w:val="000000" w:themeColor="text1"/>
        </w:rPr>
        <w:t> </w:t>
      </w:r>
      <w:r w:rsidRPr="4FF69CF8">
        <w:rPr>
          <w:color w:val="000000" w:themeColor="text1"/>
        </w:rPr>
        <w:t>for more information about how we deal with complaints. </w:t>
      </w:r>
    </w:p>
    <w:p w14:paraId="7E8AF078" w14:textId="0B1A1A22" w:rsidR="46354A63" w:rsidRDefault="46354A63" w:rsidP="46354A63">
      <w:pPr>
        <w:jc w:val="both"/>
        <w:rPr>
          <w:color w:val="000000" w:themeColor="text1"/>
        </w:rPr>
      </w:pPr>
    </w:p>
    <w:p w14:paraId="20A55BC4" w14:textId="277DDA93" w:rsidR="55F5BEF4" w:rsidRDefault="55F5BEF4" w:rsidP="46354A63">
      <w:pPr>
        <w:pStyle w:val="Heading2"/>
        <w:spacing w:line="276" w:lineRule="auto"/>
        <w:jc w:val="both"/>
        <w:rPr>
          <w:rFonts w:ascii="Aptos" w:eastAsia="Aptos" w:hAnsi="Aptos" w:cs="Aptos"/>
          <w:b/>
          <w:bCs/>
          <w:color w:val="000000" w:themeColor="text1"/>
          <w:sz w:val="24"/>
          <w:szCs w:val="24"/>
        </w:rPr>
      </w:pPr>
      <w:bookmarkStart w:id="20" w:name="_Toc158432193"/>
      <w:r w:rsidRPr="46354A63">
        <w:rPr>
          <w:rFonts w:ascii="Aptos" w:eastAsia="Aptos" w:hAnsi="Aptos" w:cs="Aptos"/>
          <w:b/>
          <w:bCs/>
          <w:color w:val="000000" w:themeColor="text1"/>
          <w:sz w:val="24"/>
          <w:szCs w:val="24"/>
        </w:rPr>
        <w:t>Student Support Services</w:t>
      </w:r>
      <w:bookmarkEnd w:id="20"/>
    </w:p>
    <w:p w14:paraId="3DED5E96" w14:textId="35AC19D2" w:rsidR="55F5BEF4" w:rsidRDefault="55F5BEF4" w:rsidP="23409FEF">
      <w:pPr>
        <w:spacing w:line="276" w:lineRule="auto"/>
        <w:jc w:val="both"/>
      </w:pPr>
      <w:r w:rsidRPr="23409FEF">
        <w:rPr>
          <w:rFonts w:ascii="Aptos" w:eastAsia="Aptos" w:hAnsi="Aptos" w:cs="Aptos"/>
          <w:b/>
          <w:bCs/>
          <w:color w:val="000000" w:themeColor="text1"/>
        </w:rPr>
        <w:t>UniHelp</w:t>
      </w:r>
    </w:p>
    <w:p w14:paraId="14B8CFBB" w14:textId="3932D05A" w:rsidR="55F5BEF4" w:rsidRDefault="55F5BEF4" w:rsidP="23409FEF">
      <w:pPr>
        <w:spacing w:line="276" w:lineRule="auto"/>
        <w:jc w:val="both"/>
      </w:pPr>
      <w:r w:rsidRPr="23409FEF">
        <w:rPr>
          <w:rFonts w:ascii="Aptos" w:eastAsia="Aptos" w:hAnsi="Aptos" w:cs="Aptos"/>
          <w:color w:val="000000" w:themeColor="text1"/>
        </w:rPr>
        <w:lastRenderedPageBreak/>
        <w:t xml:space="preserve">UniHelp is the University’s central service through which you can access a wide range of student support. Details of all support available, including how to book appointments and access resources, can be found via </w:t>
      </w:r>
      <w:r w:rsidRPr="23409FEF">
        <w:rPr>
          <w:rFonts w:ascii="Aptos" w:eastAsia="Aptos" w:hAnsi="Aptos" w:cs="Aptos"/>
          <w:b/>
          <w:bCs/>
          <w:color w:val="000000" w:themeColor="text1"/>
        </w:rPr>
        <w:t>UniHelp on MyMDX</w:t>
      </w:r>
      <w:r w:rsidRPr="23409FEF">
        <w:rPr>
          <w:rFonts w:ascii="Aptos" w:eastAsia="Aptos" w:hAnsi="Aptos" w:cs="Aptos"/>
          <w:color w:val="000000" w:themeColor="text1"/>
        </w:rPr>
        <w:t>.</w:t>
      </w:r>
    </w:p>
    <w:p w14:paraId="25613CCC" w14:textId="43112350" w:rsidR="55F5BEF4" w:rsidRDefault="55F5BEF4" w:rsidP="46354A63">
      <w:pPr>
        <w:pStyle w:val="Heading2"/>
        <w:spacing w:line="276" w:lineRule="auto"/>
        <w:jc w:val="both"/>
        <w:rPr>
          <w:rFonts w:ascii="Aptos" w:eastAsia="Aptos" w:hAnsi="Aptos" w:cs="Aptos"/>
          <w:b/>
          <w:bCs/>
          <w:color w:val="000000" w:themeColor="text1"/>
          <w:sz w:val="24"/>
          <w:szCs w:val="24"/>
        </w:rPr>
      </w:pPr>
      <w:bookmarkStart w:id="21" w:name="_Toc1771473873"/>
      <w:r w:rsidRPr="46354A63">
        <w:rPr>
          <w:rFonts w:ascii="Aptos" w:eastAsia="Aptos" w:hAnsi="Aptos" w:cs="Aptos"/>
          <w:b/>
          <w:bCs/>
          <w:color w:val="000000" w:themeColor="text1"/>
          <w:sz w:val="24"/>
          <w:szCs w:val="24"/>
        </w:rPr>
        <w:t>Student Success &amp; Support Services</w:t>
      </w:r>
      <w:bookmarkEnd w:id="21"/>
    </w:p>
    <w:p w14:paraId="2656A34E" w14:textId="3E3E4A4E" w:rsidR="55F5BEF4" w:rsidRDefault="55F5BEF4" w:rsidP="23409FEF">
      <w:pPr>
        <w:spacing w:line="276" w:lineRule="auto"/>
        <w:jc w:val="both"/>
      </w:pPr>
      <w:r w:rsidRPr="23409FEF">
        <w:rPr>
          <w:rFonts w:ascii="Aptos" w:eastAsia="Aptos" w:hAnsi="Aptos" w:cs="Aptos"/>
          <w:b/>
          <w:bCs/>
          <w:color w:val="000000" w:themeColor="text1"/>
        </w:rPr>
        <w:t>Academic Skills</w:t>
      </w:r>
    </w:p>
    <w:p w14:paraId="7CAB0EC7" w14:textId="63554943" w:rsidR="55F5BEF4" w:rsidRDefault="55F5BEF4" w:rsidP="23409FEF">
      <w:pPr>
        <w:spacing w:line="276" w:lineRule="auto"/>
        <w:jc w:val="both"/>
      </w:pPr>
      <w:r w:rsidRPr="23409FEF">
        <w:rPr>
          <w:rFonts w:ascii="Aptos" w:eastAsia="Aptos" w:hAnsi="Aptos" w:cs="Aptos"/>
          <w:color w:val="000000" w:themeColor="text1"/>
        </w:rPr>
        <w:t xml:space="preserve">The Academic Skills Team supports you to develop the skills and strategies you need to succeed at university. They work with students at all levels and across all courses, helping you build confidence and work more effectively. Support includes help with understanding assignment briefs and expectations, planning / structuring work, developing critical thinking and academic writing, referencing, preparation for non-written assessments, and advice on revision strategies. </w:t>
      </w:r>
    </w:p>
    <w:p w14:paraId="7D243E41" w14:textId="07D0BD8A" w:rsidR="55F5BEF4" w:rsidRDefault="55F5BEF4" w:rsidP="23409FEF">
      <w:pPr>
        <w:spacing w:line="276" w:lineRule="auto"/>
        <w:jc w:val="both"/>
      </w:pPr>
      <w:r w:rsidRPr="23409FEF">
        <w:rPr>
          <w:rFonts w:ascii="Aptos" w:eastAsia="Aptos" w:hAnsi="Aptos" w:cs="Aptos"/>
          <w:color w:val="000000" w:themeColor="text1"/>
        </w:rPr>
        <w:t xml:space="preserve">More information can be found on </w:t>
      </w:r>
      <w:hyperlink r:id="rId30" w:anchor="pgitem/431039/t">
        <w:r w:rsidRPr="23409FEF">
          <w:rPr>
            <w:rStyle w:val="Hyperlink"/>
            <w:rFonts w:ascii="Aptos" w:eastAsia="Aptos" w:hAnsi="Aptos" w:cs="Aptos"/>
            <w:color w:val="000000" w:themeColor="text1"/>
          </w:rPr>
          <w:t>the Academic Skills MDX page.</w:t>
        </w:r>
      </w:hyperlink>
      <w:r w:rsidRPr="23409FEF">
        <w:rPr>
          <w:rFonts w:ascii="Aptos" w:eastAsia="Aptos" w:hAnsi="Aptos" w:cs="Aptos"/>
          <w:color w:val="000000" w:themeColor="text1"/>
        </w:rPr>
        <w:t xml:space="preserve"> </w:t>
      </w:r>
    </w:p>
    <w:p w14:paraId="1FB84B0F" w14:textId="45191312" w:rsidR="55F5BEF4" w:rsidRDefault="55F5BEF4" w:rsidP="23409FEF">
      <w:pPr>
        <w:spacing w:line="276" w:lineRule="auto"/>
        <w:jc w:val="both"/>
      </w:pPr>
      <w:r w:rsidRPr="23409FEF">
        <w:rPr>
          <w:rFonts w:ascii="Aptos" w:eastAsia="Aptos" w:hAnsi="Aptos" w:cs="Aptos"/>
          <w:b/>
          <w:bCs/>
          <w:color w:val="000000" w:themeColor="text1"/>
        </w:rPr>
        <w:t>Mental Health &amp; Wellbeing</w:t>
      </w:r>
    </w:p>
    <w:p w14:paraId="0507E0C3" w14:textId="4B43ED86" w:rsidR="55F5BEF4" w:rsidRDefault="55F5BEF4" w:rsidP="23409FEF">
      <w:pPr>
        <w:spacing w:line="276" w:lineRule="auto"/>
        <w:jc w:val="both"/>
      </w:pPr>
      <w:r w:rsidRPr="23409FEF">
        <w:rPr>
          <w:rFonts w:ascii="Aptos" w:eastAsia="Aptos" w:hAnsi="Aptos" w:cs="Aptos"/>
          <w:color w:val="000000" w:themeColor="text1"/>
        </w:rPr>
        <w:t xml:space="preserve">The Mental Health &amp; Wellbeing Team provides confidential support to help you manage challenges that may be affecting your wellbeing or studies. University life can be rewarding, but also stressful, and support is available if you are feeling overwhelmed. Common reasons students come to us include stress, anxiety, panic, or low mood; loss of motivation or feelings of isolation; relationship or family difficulties; bereavement or loss; trauma or significant life events; ongoing or emerging mental health conditions. </w:t>
      </w:r>
    </w:p>
    <w:p w14:paraId="4BD0381B" w14:textId="543ED021" w:rsidR="55F5BEF4" w:rsidRDefault="55F5BEF4" w:rsidP="23409FEF">
      <w:pPr>
        <w:spacing w:line="276" w:lineRule="auto"/>
        <w:jc w:val="both"/>
      </w:pPr>
      <w:r w:rsidRPr="23409FEF">
        <w:rPr>
          <w:rFonts w:ascii="Aptos" w:eastAsia="Aptos" w:hAnsi="Aptos" w:cs="Aptos"/>
          <w:color w:val="000000" w:themeColor="text1"/>
        </w:rPr>
        <w:t>Students with a diagnosed mental health condition may also be supported to access course adjustments via the Disability and Dyslexia Support team.</w:t>
      </w:r>
    </w:p>
    <w:p w14:paraId="7CD91E65" w14:textId="440874C9" w:rsidR="55F5BEF4" w:rsidRDefault="55F5BEF4" w:rsidP="23409FEF">
      <w:pPr>
        <w:spacing w:line="276" w:lineRule="auto"/>
        <w:jc w:val="both"/>
      </w:pPr>
      <w:r w:rsidRPr="23409FEF">
        <w:rPr>
          <w:rFonts w:ascii="Aptos" w:eastAsia="Aptos" w:hAnsi="Aptos" w:cs="Aptos"/>
          <w:color w:val="000000" w:themeColor="text1"/>
        </w:rPr>
        <w:t xml:space="preserve">To find more information and ways to get in touch with the team visit the </w:t>
      </w:r>
      <w:hyperlink r:id="rId31" w:anchor="pgitem/431041/t">
        <w:r w:rsidRPr="23409FEF">
          <w:rPr>
            <w:rStyle w:val="Hyperlink"/>
            <w:rFonts w:ascii="Aptos" w:eastAsia="Aptos" w:hAnsi="Aptos" w:cs="Aptos"/>
            <w:color w:val="467886"/>
          </w:rPr>
          <w:t>MyMDX Mental Health and Wellbeing</w:t>
        </w:r>
      </w:hyperlink>
      <w:r w:rsidRPr="23409FEF">
        <w:rPr>
          <w:rFonts w:ascii="Aptos" w:eastAsia="Aptos" w:hAnsi="Aptos" w:cs="Aptos"/>
          <w:color w:val="000000" w:themeColor="text1"/>
        </w:rPr>
        <w:t xml:space="preserve"> page. </w:t>
      </w:r>
    </w:p>
    <w:p w14:paraId="41142284" w14:textId="0409258A" w:rsidR="55F5BEF4" w:rsidRDefault="55F5BEF4" w:rsidP="23409FEF">
      <w:pPr>
        <w:spacing w:line="276" w:lineRule="auto"/>
        <w:jc w:val="both"/>
      </w:pPr>
      <w:r w:rsidRPr="23409FEF">
        <w:rPr>
          <w:rFonts w:ascii="Aptos" w:eastAsia="Aptos" w:hAnsi="Aptos" w:cs="Aptos"/>
          <w:b/>
          <w:bCs/>
          <w:color w:val="000000" w:themeColor="text1"/>
        </w:rPr>
        <w:t>Student Advice &amp; Inclusion</w:t>
      </w:r>
    </w:p>
    <w:p w14:paraId="1877529D" w14:textId="64AE55F5" w:rsidR="55F5BEF4" w:rsidRDefault="55F5BEF4" w:rsidP="23409FEF">
      <w:pPr>
        <w:spacing w:line="276" w:lineRule="auto"/>
        <w:jc w:val="both"/>
      </w:pPr>
      <w:r w:rsidRPr="23409FEF">
        <w:rPr>
          <w:rFonts w:ascii="Aptos" w:eastAsia="Aptos" w:hAnsi="Aptos" w:cs="Aptos"/>
          <w:b/>
          <w:bCs/>
          <w:color w:val="000000" w:themeColor="text1"/>
        </w:rPr>
        <w:t>Disability &amp; Dyslexia Support (DDS)</w:t>
      </w:r>
    </w:p>
    <w:p w14:paraId="084366F3" w14:textId="081FFA23" w:rsidR="55F5BEF4" w:rsidRDefault="55F5BEF4" w:rsidP="23409FEF">
      <w:pPr>
        <w:spacing w:after="200"/>
        <w:jc w:val="both"/>
      </w:pPr>
      <w:r w:rsidRPr="23409FEF">
        <w:rPr>
          <w:rFonts w:ascii="Aptos" w:eastAsia="Aptos" w:hAnsi="Aptos" w:cs="Aptos"/>
          <w:color w:val="000000" w:themeColor="text1"/>
        </w:rPr>
        <w:t xml:space="preserve">The Disability &amp; Dyslexia Support (DDS) team works to </w:t>
      </w:r>
      <w:r w:rsidR="004C7952">
        <w:rPr>
          <w:rFonts w:ascii="Aptos" w:eastAsia="Aptos" w:hAnsi="Aptos" w:cs="Aptos"/>
          <w:color w:val="000000" w:themeColor="text1"/>
        </w:rPr>
        <w:t xml:space="preserve">support </w:t>
      </w:r>
      <w:r w:rsidRPr="23409FEF">
        <w:rPr>
          <w:rFonts w:ascii="Aptos" w:eastAsia="Aptos" w:hAnsi="Aptos" w:cs="Aptos"/>
          <w:color w:val="000000" w:themeColor="text1"/>
        </w:rPr>
        <w:t>students with a suspected or diagnosed disability, learning difference, or long</w:t>
      </w:r>
      <w:r>
        <w:noBreakHyphen/>
      </w:r>
      <w:r w:rsidRPr="23409FEF">
        <w:rPr>
          <w:rFonts w:ascii="Aptos" w:eastAsia="Aptos" w:hAnsi="Aptos" w:cs="Aptos"/>
          <w:color w:val="000000" w:themeColor="text1"/>
        </w:rPr>
        <w:t xml:space="preserve">term health condition. The team supports with Learning Support Plans (LSPs) with agreed course adjustments; accessible teaching and assessment arrangements; adapted learning materials; Library support, including extended loan periods; permissions to record lectures; screenings and diagnostic assessments; advice and support with Disabled Students’ Allowances (DSA) applications; liaison with academic staff (with your consent). </w:t>
      </w:r>
    </w:p>
    <w:p w14:paraId="52D13EA5" w14:textId="4A129BFB" w:rsidR="55F5BEF4" w:rsidRDefault="55F5BEF4" w:rsidP="23409FEF">
      <w:pPr>
        <w:spacing w:line="276" w:lineRule="auto"/>
        <w:jc w:val="both"/>
      </w:pPr>
      <w:r w:rsidRPr="23409FEF">
        <w:rPr>
          <w:rFonts w:ascii="Aptos" w:eastAsia="Aptos" w:hAnsi="Aptos" w:cs="Aptos"/>
          <w:i/>
          <w:iCs/>
          <w:color w:val="000000" w:themeColor="text1"/>
        </w:rPr>
        <w:t xml:space="preserve">Medical evidence is </w:t>
      </w:r>
      <w:r w:rsidRPr="23409FEF">
        <w:rPr>
          <w:rFonts w:ascii="Aptos" w:eastAsia="Aptos" w:hAnsi="Aptos" w:cs="Aptos"/>
          <w:b/>
          <w:bCs/>
          <w:i/>
          <w:iCs/>
          <w:color w:val="000000" w:themeColor="text1"/>
        </w:rPr>
        <w:t>not required</w:t>
      </w:r>
      <w:r w:rsidRPr="23409FEF">
        <w:rPr>
          <w:rFonts w:ascii="Aptos" w:eastAsia="Aptos" w:hAnsi="Aptos" w:cs="Aptos"/>
          <w:i/>
          <w:iCs/>
          <w:color w:val="000000" w:themeColor="text1"/>
        </w:rPr>
        <w:t xml:space="preserve"> to access a Learning Support Plan.</w:t>
      </w:r>
    </w:p>
    <w:p w14:paraId="1C1D9779" w14:textId="5070A9A5" w:rsidR="55F5BEF4" w:rsidRDefault="55F5BEF4" w:rsidP="23409FEF">
      <w:pPr>
        <w:spacing w:line="276" w:lineRule="auto"/>
        <w:jc w:val="both"/>
      </w:pPr>
      <w:r w:rsidRPr="23409FEF">
        <w:rPr>
          <w:rFonts w:ascii="Aptos" w:eastAsia="Aptos" w:hAnsi="Aptos" w:cs="Aptos"/>
          <w:b/>
          <w:bCs/>
          <w:color w:val="000000" w:themeColor="text1"/>
        </w:rPr>
        <w:t>Money, Funding &amp; Housing Advice</w:t>
      </w:r>
    </w:p>
    <w:p w14:paraId="31D312C7" w14:textId="2BF027E9" w:rsidR="55F5BEF4" w:rsidRDefault="55F5BEF4" w:rsidP="23409FEF">
      <w:pPr>
        <w:spacing w:line="276" w:lineRule="auto"/>
        <w:jc w:val="both"/>
      </w:pPr>
      <w:r w:rsidRPr="23409FEF">
        <w:rPr>
          <w:rFonts w:ascii="Aptos" w:eastAsia="Aptos" w:hAnsi="Aptos" w:cs="Aptos"/>
          <w:color w:val="000000" w:themeColor="text1"/>
        </w:rPr>
        <w:t>Advice and guidance on Student Finance and NHS bursaries, budgeting and managing money, housing rights, tenancy issues, and accommodation searches, support with hardship or living</w:t>
      </w:r>
      <w:r>
        <w:noBreakHyphen/>
      </w:r>
      <w:r w:rsidRPr="23409FEF">
        <w:rPr>
          <w:rFonts w:ascii="Aptos" w:eastAsia="Aptos" w:hAnsi="Aptos" w:cs="Aptos"/>
          <w:color w:val="000000" w:themeColor="text1"/>
        </w:rPr>
        <w:t xml:space="preserve">cost funding applications. </w:t>
      </w:r>
    </w:p>
    <w:p w14:paraId="24255836" w14:textId="366EA15F" w:rsidR="55F5BEF4" w:rsidRDefault="55F5BEF4" w:rsidP="23409FEF">
      <w:pPr>
        <w:spacing w:line="276" w:lineRule="auto"/>
        <w:jc w:val="both"/>
      </w:pPr>
      <w:r w:rsidRPr="23409FEF">
        <w:rPr>
          <w:rFonts w:ascii="Aptos" w:eastAsia="Aptos" w:hAnsi="Aptos" w:cs="Aptos"/>
          <w:b/>
          <w:bCs/>
          <w:color w:val="000000" w:themeColor="text1"/>
        </w:rPr>
        <w:t>Visa &amp; Immigration Support</w:t>
      </w:r>
    </w:p>
    <w:p w14:paraId="5A7EAE79" w14:textId="4929AE9C" w:rsidR="55F5BEF4" w:rsidRDefault="55F5BEF4" w:rsidP="23409FEF">
      <w:pPr>
        <w:spacing w:line="276" w:lineRule="auto"/>
        <w:jc w:val="both"/>
      </w:pPr>
      <w:r w:rsidRPr="23409FEF">
        <w:rPr>
          <w:rFonts w:ascii="Aptos" w:eastAsia="Aptos" w:hAnsi="Aptos" w:cs="Aptos"/>
          <w:color w:val="000000" w:themeColor="text1"/>
        </w:rPr>
        <w:lastRenderedPageBreak/>
        <w:t>Specialist advice is available for international students on student route (formerly Tier 4) visa advice, understanding visa responsibilities while studying, support with visa extensions or changes to immigration status, document checking and visa workshops.</w:t>
      </w:r>
    </w:p>
    <w:p w14:paraId="6AF1D767" w14:textId="6CC10DEC" w:rsidR="55F5BEF4" w:rsidRDefault="55F5BEF4" w:rsidP="23409FEF">
      <w:pPr>
        <w:spacing w:line="276" w:lineRule="auto"/>
        <w:jc w:val="both"/>
      </w:pPr>
      <w:r w:rsidRPr="23409FEF">
        <w:rPr>
          <w:rFonts w:ascii="Aptos" w:eastAsia="Aptos" w:hAnsi="Aptos" w:cs="Aptos"/>
          <w:b/>
          <w:bCs/>
          <w:color w:val="000000" w:themeColor="text1"/>
        </w:rPr>
        <w:t>Progression &amp; Study Support</w:t>
      </w:r>
    </w:p>
    <w:p w14:paraId="7204F57B" w14:textId="0D376139" w:rsidR="55F5BEF4" w:rsidRDefault="55F5BEF4" w:rsidP="23409FEF">
      <w:pPr>
        <w:spacing w:line="276" w:lineRule="auto"/>
        <w:jc w:val="both"/>
      </w:pPr>
      <w:r w:rsidRPr="23409FEF">
        <w:rPr>
          <w:rFonts w:ascii="Aptos" w:eastAsia="Aptos" w:hAnsi="Aptos" w:cs="Aptos"/>
          <w:color w:val="000000" w:themeColor="text1"/>
        </w:rPr>
        <w:t>Advice and support is available if circumstances are impacting your studies, including understanding results, academic standing, and University regulations; support with attendance or assessment difficulties advice on changing course or study mode; taking a break from studies or leaving the University; understanding the academic, financial, or visa implications of study changes; interpreting progression decisions and identifying next steps.</w:t>
      </w:r>
    </w:p>
    <w:p w14:paraId="17201258" w14:textId="7ECB0C5D" w:rsidR="55F5BEF4" w:rsidRDefault="55F5BEF4" w:rsidP="23409FEF">
      <w:pPr>
        <w:spacing w:line="276" w:lineRule="auto"/>
        <w:jc w:val="both"/>
      </w:pPr>
      <w:r w:rsidRPr="23409FEF">
        <w:rPr>
          <w:rFonts w:ascii="Aptos" w:eastAsia="Aptos" w:hAnsi="Aptos" w:cs="Aptos"/>
          <w:b/>
          <w:bCs/>
          <w:color w:val="000000" w:themeColor="text1"/>
        </w:rPr>
        <w:t>Get Help Now – Responsive Support</w:t>
      </w:r>
    </w:p>
    <w:p w14:paraId="099B19EE" w14:textId="05282213" w:rsidR="55F5BEF4" w:rsidRDefault="55F5BEF4" w:rsidP="23409FEF">
      <w:pPr>
        <w:spacing w:line="276" w:lineRule="auto"/>
        <w:jc w:val="both"/>
      </w:pPr>
      <w:r w:rsidRPr="23409FEF">
        <w:rPr>
          <w:rFonts w:ascii="Aptos" w:eastAsia="Aptos" w:hAnsi="Aptos" w:cs="Aptos"/>
          <w:color w:val="000000" w:themeColor="text1"/>
        </w:rPr>
        <w:t xml:space="preserve">If you are experiencing a </w:t>
      </w:r>
      <w:r w:rsidRPr="23409FEF">
        <w:rPr>
          <w:rFonts w:ascii="Aptos" w:eastAsia="Aptos" w:hAnsi="Aptos" w:cs="Aptos"/>
          <w:b/>
          <w:bCs/>
          <w:color w:val="000000" w:themeColor="text1"/>
        </w:rPr>
        <w:t>sudden or urgent personal or wellbeing issue</w:t>
      </w:r>
      <w:r w:rsidRPr="23409FEF">
        <w:rPr>
          <w:rFonts w:ascii="Aptos" w:eastAsia="Aptos" w:hAnsi="Aptos" w:cs="Aptos"/>
          <w:color w:val="000000" w:themeColor="text1"/>
        </w:rPr>
        <w:t xml:space="preserve">, the </w:t>
      </w:r>
      <w:r w:rsidRPr="23409FEF">
        <w:rPr>
          <w:rFonts w:ascii="Aptos" w:eastAsia="Aptos" w:hAnsi="Aptos" w:cs="Aptos"/>
          <w:b/>
          <w:bCs/>
          <w:color w:val="000000" w:themeColor="text1"/>
        </w:rPr>
        <w:t>Responsive Support (Care and Concern) Team</w:t>
      </w:r>
      <w:r w:rsidRPr="23409FEF">
        <w:rPr>
          <w:rFonts w:ascii="Aptos" w:eastAsia="Aptos" w:hAnsi="Aptos" w:cs="Aptos"/>
          <w:color w:val="000000" w:themeColor="text1"/>
        </w:rPr>
        <w:t xml:space="preserve"> is here to help.</w:t>
      </w:r>
    </w:p>
    <w:p w14:paraId="776DB327" w14:textId="5DAD3A5E" w:rsidR="55F5BEF4" w:rsidRDefault="55F5BEF4" w:rsidP="23409FEF">
      <w:pPr>
        <w:spacing w:line="276" w:lineRule="auto"/>
        <w:jc w:val="both"/>
      </w:pPr>
      <w:r w:rsidRPr="0E9D4EC1">
        <w:rPr>
          <w:rFonts w:ascii="Aptos" w:eastAsia="Aptos" w:hAnsi="Aptos" w:cs="Aptos"/>
          <w:color w:val="000000" w:themeColor="text1"/>
        </w:rPr>
        <w:t>This includes support for mental health crises, domestic abuse, harassment, or sexual violence, homelessness or unsafe housing, hospitalisation or serious illness, safeguarding or welfare concerns.</w:t>
      </w:r>
    </w:p>
    <w:p w14:paraId="360412EC" w14:textId="57527064" w:rsidR="55F5BEF4" w:rsidRDefault="55F5BEF4" w:rsidP="23409FEF">
      <w:pPr>
        <w:spacing w:line="276" w:lineRule="auto"/>
        <w:jc w:val="both"/>
      </w:pPr>
      <w:r w:rsidRPr="23409FEF">
        <w:rPr>
          <w:rFonts w:ascii="Aptos" w:eastAsia="Aptos" w:hAnsi="Aptos" w:cs="Aptos"/>
          <w:b/>
          <w:bCs/>
          <w:color w:val="000000" w:themeColor="text1"/>
        </w:rPr>
        <w:t>If you are in immediate danger, call 999 or go to the nearest emergency service.</w:t>
      </w:r>
    </w:p>
    <w:p w14:paraId="04393897" w14:textId="5137AD59" w:rsidR="55F5BEF4" w:rsidRDefault="55F5BEF4" w:rsidP="23409FEF">
      <w:pPr>
        <w:spacing w:line="276" w:lineRule="auto"/>
        <w:jc w:val="both"/>
      </w:pPr>
      <w:r w:rsidRPr="23409FEF">
        <w:rPr>
          <w:rFonts w:ascii="Aptos" w:eastAsia="Aptos" w:hAnsi="Aptos" w:cs="Aptos"/>
          <w:b/>
          <w:bCs/>
          <w:color w:val="000000" w:themeColor="text1"/>
        </w:rPr>
        <w:t>How to Access Support</w:t>
      </w:r>
    </w:p>
    <w:p w14:paraId="721A9F19" w14:textId="5CA95257" w:rsidR="55F5BEF4" w:rsidRDefault="55F5BEF4" w:rsidP="0E9D4EC1">
      <w:pPr>
        <w:spacing w:line="276" w:lineRule="auto"/>
        <w:jc w:val="both"/>
        <w:rPr>
          <w:rFonts w:ascii="Aptos" w:eastAsia="Aptos" w:hAnsi="Aptos" w:cs="Aptos"/>
          <w:b/>
          <w:bCs/>
          <w:color w:val="000000" w:themeColor="text1"/>
        </w:rPr>
      </w:pPr>
      <w:r w:rsidRPr="0E9D4EC1">
        <w:rPr>
          <w:rFonts w:ascii="Aptos" w:eastAsia="Aptos" w:hAnsi="Aptos" w:cs="Aptos"/>
          <w:color w:val="000000" w:themeColor="text1"/>
        </w:rPr>
        <w:t>Students can book appointments with Student Success &amp; Support services using the</w:t>
      </w:r>
      <w:r w:rsidR="1530A3B7" w:rsidRPr="0E9D4EC1">
        <w:rPr>
          <w:rFonts w:ascii="Aptos" w:eastAsia="Aptos" w:hAnsi="Aptos" w:cs="Aptos"/>
          <w:color w:val="000000" w:themeColor="text1"/>
        </w:rPr>
        <w:t xml:space="preserve"> </w:t>
      </w:r>
      <w:hyperlink r:id="rId32" w:anchor="/offlineBookAppointment/MzAw/">
        <w:r w:rsidR="1530A3B7" w:rsidRPr="0E9D4EC1">
          <w:rPr>
            <w:rStyle w:val="Hyperlink"/>
            <w:rFonts w:ascii="Aptos" w:eastAsia="Aptos" w:hAnsi="Aptos" w:cs="Aptos"/>
          </w:rPr>
          <w:t>self-service booking system</w:t>
        </w:r>
      </w:hyperlink>
      <w:r w:rsidR="1530A3B7" w:rsidRPr="0E9D4EC1">
        <w:rPr>
          <w:rFonts w:ascii="Aptos" w:eastAsia="Aptos" w:hAnsi="Aptos" w:cs="Aptos"/>
          <w:color w:val="000000" w:themeColor="text1"/>
        </w:rPr>
        <w:t>.</w:t>
      </w:r>
      <w:r w:rsidRPr="0E9D4EC1">
        <w:rPr>
          <w:rFonts w:ascii="Aptos" w:eastAsia="Aptos" w:hAnsi="Aptos" w:cs="Aptos"/>
          <w:color w:val="000000" w:themeColor="text1"/>
        </w:rPr>
        <w:t xml:space="preserve"> </w:t>
      </w:r>
    </w:p>
    <w:p w14:paraId="2780C114" w14:textId="04534942" w:rsidR="55F5BEF4" w:rsidRDefault="55F5BEF4" w:rsidP="23409FEF">
      <w:pPr>
        <w:spacing w:line="276" w:lineRule="auto"/>
        <w:jc w:val="both"/>
      </w:pPr>
      <w:r w:rsidRPr="23409FEF">
        <w:rPr>
          <w:rFonts w:ascii="Aptos" w:eastAsia="Aptos" w:hAnsi="Aptos" w:cs="Aptos"/>
          <w:color w:val="000000" w:themeColor="text1"/>
        </w:rPr>
        <w:t>General contact points:</w:t>
      </w:r>
    </w:p>
    <w:p w14:paraId="649D42C6" w14:textId="14044B1D" w:rsidR="55F5BEF4" w:rsidRDefault="55F5BEF4" w:rsidP="23409FEF">
      <w:pPr>
        <w:pStyle w:val="ListParagraph"/>
        <w:numPr>
          <w:ilvl w:val="0"/>
          <w:numId w:val="7"/>
        </w:numPr>
        <w:spacing w:after="0"/>
        <w:jc w:val="both"/>
        <w:rPr>
          <w:rFonts w:ascii="Aptos" w:eastAsia="Aptos" w:hAnsi="Aptos" w:cs="Aptos"/>
          <w:color w:val="000000" w:themeColor="text1"/>
        </w:rPr>
      </w:pPr>
      <w:r w:rsidRPr="23409FEF">
        <w:rPr>
          <w:rFonts w:ascii="Aptos" w:eastAsia="Aptos" w:hAnsi="Aptos" w:cs="Aptos"/>
          <w:b/>
          <w:bCs/>
          <w:color w:val="000000" w:themeColor="text1"/>
        </w:rPr>
        <w:t>Disability &amp; Dyslexia Support:</w:t>
      </w:r>
      <w:r w:rsidRPr="23409FEF">
        <w:rPr>
          <w:rFonts w:ascii="Aptos" w:eastAsia="Aptos" w:hAnsi="Aptos" w:cs="Aptos"/>
          <w:color w:val="000000" w:themeColor="text1"/>
        </w:rPr>
        <w:t xml:space="preserve"> </w:t>
      </w:r>
      <w:hyperlink r:id="rId33">
        <w:r w:rsidRPr="23409FEF">
          <w:rPr>
            <w:rStyle w:val="Hyperlink"/>
            <w:rFonts w:ascii="Aptos" w:eastAsia="Aptos" w:hAnsi="Aptos" w:cs="Aptos"/>
          </w:rPr>
          <w:t>disability@mdx.ac.uk</w:t>
        </w:r>
      </w:hyperlink>
    </w:p>
    <w:p w14:paraId="180B9371" w14:textId="37B2D76A" w:rsidR="55F5BEF4" w:rsidRDefault="55F5BEF4" w:rsidP="23409FEF">
      <w:pPr>
        <w:pStyle w:val="ListParagraph"/>
        <w:numPr>
          <w:ilvl w:val="0"/>
          <w:numId w:val="7"/>
        </w:numPr>
        <w:spacing w:after="0"/>
        <w:jc w:val="both"/>
        <w:rPr>
          <w:rFonts w:ascii="Aptos" w:eastAsia="Aptos" w:hAnsi="Aptos" w:cs="Aptos"/>
          <w:color w:val="000000" w:themeColor="text1"/>
        </w:rPr>
      </w:pPr>
      <w:r w:rsidRPr="23409FEF">
        <w:rPr>
          <w:rFonts w:ascii="Aptos" w:eastAsia="Aptos" w:hAnsi="Aptos" w:cs="Aptos"/>
          <w:b/>
          <w:bCs/>
          <w:color w:val="000000" w:themeColor="text1"/>
        </w:rPr>
        <w:t>Student Advice &amp; Inclusion:</w:t>
      </w:r>
      <w:r w:rsidRPr="23409FEF">
        <w:rPr>
          <w:rFonts w:ascii="Aptos" w:eastAsia="Aptos" w:hAnsi="Aptos" w:cs="Aptos"/>
          <w:color w:val="000000" w:themeColor="text1"/>
        </w:rPr>
        <w:t xml:space="preserve"> </w:t>
      </w:r>
      <w:hyperlink r:id="rId34">
        <w:r w:rsidRPr="23409FEF">
          <w:rPr>
            <w:rStyle w:val="Hyperlink"/>
            <w:rFonts w:ascii="Aptos" w:eastAsia="Aptos" w:hAnsi="Aptos" w:cs="Aptos"/>
          </w:rPr>
          <w:t>studentadviceteam@mdx.ac.uk</w:t>
        </w:r>
      </w:hyperlink>
    </w:p>
    <w:p w14:paraId="42375443" w14:textId="11B1DD25" w:rsidR="55F5BEF4" w:rsidRDefault="55F5BEF4" w:rsidP="23409FEF">
      <w:pPr>
        <w:pStyle w:val="ListParagraph"/>
        <w:numPr>
          <w:ilvl w:val="0"/>
          <w:numId w:val="7"/>
        </w:numPr>
        <w:spacing w:after="0"/>
        <w:jc w:val="both"/>
        <w:rPr>
          <w:rFonts w:ascii="Aptos" w:eastAsia="Aptos" w:hAnsi="Aptos" w:cs="Aptos"/>
          <w:color w:val="000000" w:themeColor="text1"/>
        </w:rPr>
      </w:pPr>
      <w:r w:rsidRPr="23409FEF">
        <w:rPr>
          <w:rFonts w:ascii="Aptos" w:eastAsia="Aptos" w:hAnsi="Aptos" w:cs="Aptos"/>
          <w:b/>
          <w:bCs/>
          <w:color w:val="000000" w:themeColor="text1"/>
        </w:rPr>
        <w:t>Mental Health &amp; Wellbeing:</w:t>
      </w:r>
      <w:r w:rsidRPr="23409FEF">
        <w:rPr>
          <w:rFonts w:ascii="Aptos" w:eastAsia="Aptos" w:hAnsi="Aptos" w:cs="Aptos"/>
          <w:color w:val="000000" w:themeColor="text1"/>
        </w:rPr>
        <w:t xml:space="preserve"> </w:t>
      </w:r>
      <w:hyperlink r:id="rId35">
        <w:r w:rsidRPr="23409FEF">
          <w:rPr>
            <w:rStyle w:val="Hyperlink"/>
            <w:rFonts w:ascii="Aptos" w:eastAsia="Aptos" w:hAnsi="Aptos" w:cs="Aptos"/>
          </w:rPr>
          <w:t>wellbeing@mdx.ac.uk</w:t>
        </w:r>
      </w:hyperlink>
    </w:p>
    <w:p w14:paraId="33AD0B35" w14:textId="621A6FA6" w:rsidR="55F5BEF4" w:rsidRDefault="55F5BEF4" w:rsidP="23409FEF">
      <w:pPr>
        <w:pStyle w:val="ListParagraph"/>
        <w:numPr>
          <w:ilvl w:val="0"/>
          <w:numId w:val="7"/>
        </w:numPr>
        <w:spacing w:after="0"/>
        <w:jc w:val="both"/>
        <w:rPr>
          <w:rFonts w:ascii="Aptos" w:eastAsia="Aptos" w:hAnsi="Aptos" w:cs="Aptos"/>
          <w:color w:val="000000" w:themeColor="text1"/>
        </w:rPr>
      </w:pPr>
      <w:r w:rsidRPr="0E9D4EC1">
        <w:rPr>
          <w:rFonts w:ascii="Aptos" w:eastAsia="Aptos" w:hAnsi="Aptos" w:cs="Aptos"/>
          <w:b/>
          <w:bCs/>
          <w:color w:val="000000" w:themeColor="text1"/>
        </w:rPr>
        <w:t>Responsive Support (Care &amp; Concern):</w:t>
      </w:r>
      <w:r w:rsidRPr="0E9D4EC1">
        <w:rPr>
          <w:rFonts w:ascii="Aptos" w:eastAsia="Aptos" w:hAnsi="Aptos" w:cs="Aptos"/>
          <w:color w:val="000000" w:themeColor="text1"/>
        </w:rPr>
        <w:t xml:space="preserve"> </w:t>
      </w:r>
      <w:hyperlink r:id="rId36">
        <w:r w:rsidRPr="0E9D4EC1">
          <w:rPr>
            <w:rStyle w:val="Hyperlink"/>
            <w:rFonts w:ascii="Aptos" w:eastAsia="Aptos" w:hAnsi="Aptos" w:cs="Aptos"/>
          </w:rPr>
          <w:t>careandconcern@mdx.ac.uk</w:t>
        </w:r>
      </w:hyperlink>
    </w:p>
    <w:p w14:paraId="5E07D381" w14:textId="798C51F0" w:rsidR="0E9D4EC1" w:rsidRDefault="0E9D4EC1" w:rsidP="0E9D4EC1">
      <w:pPr>
        <w:pStyle w:val="ListParagraph"/>
        <w:spacing w:after="0"/>
        <w:jc w:val="both"/>
        <w:rPr>
          <w:rFonts w:ascii="Aptos" w:eastAsia="Aptos" w:hAnsi="Aptos" w:cs="Aptos"/>
          <w:color w:val="000000" w:themeColor="text1"/>
        </w:rPr>
      </w:pPr>
    </w:p>
    <w:p w14:paraId="470CA27C" w14:textId="1AA550B9" w:rsidR="56120DC9" w:rsidRDefault="56120DC9" w:rsidP="23409FEF">
      <w:pPr>
        <w:spacing w:line="276" w:lineRule="auto"/>
        <w:jc w:val="both"/>
      </w:pPr>
      <w:r w:rsidRPr="23409FEF">
        <w:rPr>
          <w:rFonts w:ascii="Aptos" w:eastAsia="Aptos" w:hAnsi="Aptos" w:cs="Aptos"/>
          <w:b/>
          <w:bCs/>
          <w:color w:val="000000" w:themeColor="text1"/>
        </w:rPr>
        <w:t xml:space="preserve">Careers &amp; Futures Service  </w:t>
      </w:r>
    </w:p>
    <w:p w14:paraId="09038DBB" w14:textId="68B88904" w:rsidR="56120DC9" w:rsidRDefault="56120DC9" w:rsidP="23409FEF">
      <w:pPr>
        <w:spacing w:line="276" w:lineRule="auto"/>
        <w:jc w:val="both"/>
      </w:pPr>
      <w:r w:rsidRPr="23409FEF">
        <w:rPr>
          <w:rFonts w:ascii="Aptos" w:eastAsia="Aptos" w:hAnsi="Aptos" w:cs="Aptos"/>
          <w:color w:val="000000" w:themeColor="text1"/>
        </w:rPr>
        <w:t xml:space="preserve">The Careers and Futures team supports you to prepare for a </w:t>
      </w:r>
      <w:r w:rsidRPr="23409FEF">
        <w:rPr>
          <w:rFonts w:ascii="Aptos" w:eastAsia="Aptos" w:hAnsi="Aptos" w:cs="Aptos"/>
          <w:b/>
          <w:bCs/>
          <w:color w:val="000000" w:themeColor="text1"/>
        </w:rPr>
        <w:t>world of exciting jobs and opportunities</w:t>
      </w:r>
      <w:r w:rsidRPr="23409FEF">
        <w:rPr>
          <w:rFonts w:ascii="Aptos" w:eastAsia="Aptos" w:hAnsi="Aptos" w:cs="Aptos"/>
          <w:color w:val="000000" w:themeColor="text1"/>
        </w:rPr>
        <w:t xml:space="preserve"> during your studies and when you graduate. </w:t>
      </w:r>
    </w:p>
    <w:p w14:paraId="352C33B9" w14:textId="60742632" w:rsidR="56120DC9" w:rsidRDefault="56120DC9" w:rsidP="23409FEF">
      <w:pPr>
        <w:spacing w:line="276" w:lineRule="auto"/>
        <w:jc w:val="both"/>
      </w:pPr>
      <w:r w:rsidRPr="23409FEF">
        <w:rPr>
          <w:rFonts w:ascii="Aptos" w:eastAsia="Aptos" w:hAnsi="Aptos" w:cs="Aptos"/>
          <w:color w:val="000000" w:themeColor="text1"/>
        </w:rPr>
        <w:t xml:space="preserve">Our services ensure that you can confidently step into the next chapter of your career journey, able to fully evidence your skills, knowledge and experience to future employers. During your degree, you can access: </w:t>
      </w:r>
    </w:p>
    <w:p w14:paraId="1E7DCFCC" w14:textId="50166171" w:rsidR="56120DC9" w:rsidRDefault="56120DC9" w:rsidP="23409FEF">
      <w:pPr>
        <w:pStyle w:val="ListParagraph"/>
        <w:numPr>
          <w:ilvl w:val="0"/>
          <w:numId w:val="6"/>
        </w:numPr>
        <w:spacing w:after="0"/>
        <w:jc w:val="both"/>
        <w:rPr>
          <w:rFonts w:ascii="Aptos" w:eastAsia="Aptos" w:hAnsi="Aptos" w:cs="Aptos"/>
          <w:color w:val="000000" w:themeColor="text1"/>
        </w:rPr>
      </w:pPr>
      <w:r w:rsidRPr="23409FEF">
        <w:rPr>
          <w:rFonts w:ascii="Aptos" w:eastAsia="Aptos" w:hAnsi="Aptos" w:cs="Aptos"/>
          <w:color w:val="000000" w:themeColor="text1"/>
        </w:rPr>
        <w:t xml:space="preserve">Tailored, sector specific one-to-one (1:1) career guidance to help you plan a route into employment, gain skills and experience for the workplace and secure a highly skilled graduate job  </w:t>
      </w:r>
    </w:p>
    <w:p w14:paraId="11C0BEFC" w14:textId="6E0F48D1" w:rsidR="56120DC9" w:rsidRDefault="56120DC9" w:rsidP="23409FEF">
      <w:pPr>
        <w:pStyle w:val="ListParagraph"/>
        <w:numPr>
          <w:ilvl w:val="0"/>
          <w:numId w:val="5"/>
        </w:numPr>
        <w:spacing w:after="0"/>
        <w:jc w:val="both"/>
        <w:rPr>
          <w:rFonts w:ascii="Aptos" w:eastAsia="Aptos" w:hAnsi="Aptos" w:cs="Aptos"/>
          <w:color w:val="000000" w:themeColor="text1"/>
        </w:rPr>
      </w:pPr>
      <w:r w:rsidRPr="23409FEF">
        <w:rPr>
          <w:rFonts w:ascii="Aptos" w:eastAsia="Aptos" w:hAnsi="Aptos" w:cs="Aptos"/>
          <w:color w:val="000000" w:themeColor="text1"/>
        </w:rPr>
        <w:t xml:space="preserve">advice and feedback on your application documents (e.g. CV and cover letters) and online profiles (e.g. LinkedIn, portfolios) </w:t>
      </w:r>
    </w:p>
    <w:p w14:paraId="7E6C7F37" w14:textId="5F39A9C3" w:rsidR="56120DC9" w:rsidRDefault="56120DC9" w:rsidP="23409FEF">
      <w:pPr>
        <w:pStyle w:val="ListParagraph"/>
        <w:numPr>
          <w:ilvl w:val="0"/>
          <w:numId w:val="4"/>
        </w:numPr>
        <w:spacing w:after="0"/>
        <w:jc w:val="both"/>
        <w:rPr>
          <w:rFonts w:ascii="Aptos" w:eastAsia="Aptos" w:hAnsi="Aptos" w:cs="Aptos"/>
          <w:color w:val="000000" w:themeColor="text1"/>
        </w:rPr>
      </w:pPr>
      <w:r w:rsidRPr="23409FEF">
        <w:rPr>
          <w:rFonts w:ascii="Aptos" w:eastAsia="Aptos" w:hAnsi="Aptos" w:cs="Aptos"/>
          <w:color w:val="000000" w:themeColor="text1"/>
        </w:rPr>
        <w:t xml:space="preserve">interview preparation help  </w:t>
      </w:r>
    </w:p>
    <w:p w14:paraId="36203ABD" w14:textId="6389C259" w:rsidR="56120DC9" w:rsidRDefault="56120DC9" w:rsidP="23409FEF">
      <w:pPr>
        <w:pStyle w:val="ListParagraph"/>
        <w:numPr>
          <w:ilvl w:val="0"/>
          <w:numId w:val="4"/>
        </w:numPr>
        <w:spacing w:after="0"/>
        <w:jc w:val="both"/>
        <w:rPr>
          <w:rFonts w:ascii="Aptos" w:eastAsia="Aptos" w:hAnsi="Aptos" w:cs="Aptos"/>
          <w:color w:val="000000" w:themeColor="text1"/>
        </w:rPr>
      </w:pPr>
      <w:r w:rsidRPr="23409FEF">
        <w:rPr>
          <w:rFonts w:ascii="Aptos" w:eastAsia="Aptos" w:hAnsi="Aptos" w:cs="Aptos"/>
          <w:color w:val="000000" w:themeColor="text1"/>
        </w:rPr>
        <w:t xml:space="preserve">placements, internships, part-time work opportunities, industry projects, and additional work-related activities from the service’s’ employer networks and alumni community </w:t>
      </w:r>
    </w:p>
    <w:p w14:paraId="32BA2E90" w14:textId="11899892" w:rsidR="56120DC9" w:rsidRDefault="56120DC9" w:rsidP="23409FEF">
      <w:pPr>
        <w:pStyle w:val="ListParagraph"/>
        <w:numPr>
          <w:ilvl w:val="0"/>
          <w:numId w:val="3"/>
        </w:numPr>
        <w:spacing w:after="0"/>
        <w:jc w:val="both"/>
        <w:rPr>
          <w:rFonts w:ascii="Aptos" w:eastAsia="Aptos" w:hAnsi="Aptos" w:cs="Aptos"/>
          <w:color w:val="000000" w:themeColor="text1"/>
        </w:rPr>
      </w:pPr>
      <w:r w:rsidRPr="23409FEF">
        <w:rPr>
          <w:rFonts w:ascii="Aptos" w:eastAsia="Aptos" w:hAnsi="Aptos" w:cs="Aptos"/>
          <w:color w:val="000000" w:themeColor="text1"/>
        </w:rPr>
        <w:lastRenderedPageBreak/>
        <w:t xml:space="preserve">a range of extra-curricular programmes and events designed to boost your professional and personal skills; such as the Work Experience Team and Gradstock careers festival  </w:t>
      </w:r>
    </w:p>
    <w:p w14:paraId="5CD509D6" w14:textId="5F2CFC7D" w:rsidR="56120DC9" w:rsidRDefault="56120DC9" w:rsidP="23409FEF">
      <w:pPr>
        <w:pStyle w:val="ListParagraph"/>
        <w:numPr>
          <w:ilvl w:val="0"/>
          <w:numId w:val="2"/>
        </w:numPr>
        <w:spacing w:after="0"/>
        <w:jc w:val="both"/>
        <w:rPr>
          <w:rFonts w:ascii="Aptos" w:eastAsia="Aptos" w:hAnsi="Aptos" w:cs="Aptos"/>
          <w:color w:val="000000" w:themeColor="text1"/>
        </w:rPr>
      </w:pPr>
      <w:r w:rsidRPr="23409FEF">
        <w:rPr>
          <w:rFonts w:ascii="Aptos" w:eastAsia="Aptos" w:hAnsi="Aptos" w:cs="Aptos"/>
          <w:color w:val="000000" w:themeColor="text1"/>
        </w:rPr>
        <w:t xml:space="preserve">support with starting your own business  </w:t>
      </w:r>
    </w:p>
    <w:p w14:paraId="52793F6A" w14:textId="5A6FE190" w:rsidR="56120DC9" w:rsidRDefault="56120DC9" w:rsidP="23409FEF">
      <w:pPr>
        <w:pStyle w:val="ListParagraph"/>
        <w:numPr>
          <w:ilvl w:val="0"/>
          <w:numId w:val="1"/>
        </w:numPr>
        <w:spacing w:after="0"/>
        <w:jc w:val="both"/>
        <w:rPr>
          <w:rFonts w:ascii="Aptos" w:eastAsia="Aptos" w:hAnsi="Aptos" w:cs="Aptos"/>
          <w:color w:val="000000" w:themeColor="text1"/>
        </w:rPr>
      </w:pPr>
      <w:r w:rsidRPr="23409FEF">
        <w:rPr>
          <w:rFonts w:ascii="Aptos" w:eastAsia="Aptos" w:hAnsi="Aptos" w:cs="Aptos"/>
          <w:color w:val="000000" w:themeColor="text1"/>
        </w:rPr>
        <w:t xml:space="preserve">24/7 online support and resources via our </w:t>
      </w:r>
      <w:hyperlink r:id="rId37">
        <w:r w:rsidRPr="23409FEF">
          <w:rPr>
            <w:rStyle w:val="Hyperlink"/>
            <w:rFonts w:ascii="Aptos" w:eastAsia="Aptos" w:hAnsi="Aptos" w:cs="Aptos"/>
            <w:color w:val="000000" w:themeColor="text1"/>
          </w:rPr>
          <w:t>Handshake careers platform</w:t>
        </w:r>
      </w:hyperlink>
      <w:r w:rsidRPr="23409FEF">
        <w:rPr>
          <w:rFonts w:ascii="Aptos" w:eastAsia="Aptos" w:hAnsi="Aptos" w:cs="Aptos"/>
          <w:color w:val="000000" w:themeColor="text1"/>
        </w:rPr>
        <w:t xml:space="preserve"> </w:t>
      </w:r>
    </w:p>
    <w:p w14:paraId="4D96D5DE" w14:textId="58BC8A86" w:rsidR="56120DC9" w:rsidRDefault="56120DC9" w:rsidP="23409FEF">
      <w:pPr>
        <w:spacing w:line="276" w:lineRule="auto"/>
        <w:jc w:val="both"/>
      </w:pPr>
      <w:r w:rsidRPr="23409FEF">
        <w:rPr>
          <w:rFonts w:ascii="Aptos" w:eastAsia="Aptos" w:hAnsi="Aptos" w:cs="Aptos"/>
          <w:b/>
          <w:bCs/>
          <w:color w:val="000000" w:themeColor="text1"/>
        </w:rPr>
        <w:t xml:space="preserve">Contact the service via: </w:t>
      </w:r>
      <w:hyperlink r:id="rId38">
        <w:r w:rsidRPr="23409FEF">
          <w:rPr>
            <w:rStyle w:val="Hyperlink"/>
            <w:rFonts w:ascii="Aptos" w:eastAsia="Aptos" w:hAnsi="Aptos" w:cs="Aptos"/>
            <w:b/>
            <w:bCs/>
            <w:color w:val="467886"/>
          </w:rPr>
          <w:t>careers@mdx.ac.uk</w:t>
        </w:r>
      </w:hyperlink>
      <w:r w:rsidRPr="23409FEF">
        <w:rPr>
          <w:rFonts w:ascii="Aptos" w:eastAsia="Aptos" w:hAnsi="Aptos" w:cs="Aptos"/>
          <w:b/>
          <w:bCs/>
          <w:color w:val="000000" w:themeColor="text1"/>
        </w:rPr>
        <w:t xml:space="preserve"> / 0208 4116161 </w:t>
      </w:r>
    </w:p>
    <w:p w14:paraId="46DB6BBC" w14:textId="5A31C261" w:rsidR="56120DC9" w:rsidRDefault="56120DC9" w:rsidP="0E9D4EC1">
      <w:pPr>
        <w:spacing w:line="276" w:lineRule="auto"/>
        <w:jc w:val="both"/>
        <w:rPr>
          <w:rFonts w:ascii="Aptos" w:eastAsia="Aptos" w:hAnsi="Aptos" w:cs="Aptos"/>
        </w:rPr>
      </w:pPr>
      <w:r w:rsidRPr="0E9D4EC1">
        <w:rPr>
          <w:rFonts w:ascii="Aptos" w:eastAsia="Aptos" w:hAnsi="Aptos" w:cs="Aptos"/>
          <w:color w:val="000000" w:themeColor="text1"/>
        </w:rPr>
        <w:t>Book an appointment</w:t>
      </w:r>
      <w:r w:rsidR="08C46B46" w:rsidRPr="0E9D4EC1">
        <w:rPr>
          <w:rFonts w:ascii="Aptos" w:eastAsia="Aptos" w:hAnsi="Aptos" w:cs="Aptos"/>
          <w:color w:val="000000" w:themeColor="text1"/>
        </w:rPr>
        <w:t xml:space="preserve"> on the </w:t>
      </w:r>
      <w:hyperlink r:id="rId39">
        <w:r w:rsidR="08C46B46" w:rsidRPr="0E9D4EC1">
          <w:rPr>
            <w:rStyle w:val="Hyperlink"/>
            <w:rFonts w:ascii="Aptos" w:eastAsia="Aptos" w:hAnsi="Aptos" w:cs="Aptos"/>
          </w:rPr>
          <w:t>Handshake careers platforms</w:t>
        </w:r>
      </w:hyperlink>
      <w:r w:rsidR="08C46B46" w:rsidRPr="0E9D4EC1">
        <w:rPr>
          <w:rFonts w:ascii="Aptos" w:eastAsia="Aptos" w:hAnsi="Aptos" w:cs="Aptos"/>
          <w:color w:val="000000" w:themeColor="text1"/>
        </w:rPr>
        <w:t>.</w:t>
      </w:r>
    </w:p>
    <w:p w14:paraId="0D53F223" w14:textId="77777777" w:rsidR="00BE6386" w:rsidRPr="00AD16E1" w:rsidRDefault="00BE6386" w:rsidP="46354A63">
      <w:pPr>
        <w:pStyle w:val="Heading2"/>
        <w:rPr>
          <w:rFonts w:asciiTheme="minorHAnsi" w:hAnsiTheme="minorHAnsi"/>
          <w:b/>
          <w:bCs/>
          <w:color w:val="000000" w:themeColor="text1"/>
          <w:sz w:val="24"/>
          <w:szCs w:val="24"/>
        </w:rPr>
      </w:pPr>
      <w:bookmarkStart w:id="22" w:name="_Toc1797679651"/>
      <w:r w:rsidRPr="46354A63">
        <w:rPr>
          <w:rFonts w:asciiTheme="minorHAnsi" w:hAnsiTheme="minorHAnsi"/>
          <w:b/>
          <w:bCs/>
          <w:color w:val="000000" w:themeColor="text1"/>
          <w:sz w:val="24"/>
          <w:szCs w:val="24"/>
        </w:rPr>
        <w:t>Placements and Internships</w:t>
      </w:r>
      <w:bookmarkEnd w:id="22"/>
      <w:r w:rsidRPr="46354A63">
        <w:rPr>
          <w:rFonts w:asciiTheme="minorHAnsi" w:hAnsiTheme="minorHAnsi"/>
          <w:b/>
          <w:bCs/>
          <w:color w:val="000000" w:themeColor="text1"/>
          <w:sz w:val="24"/>
          <w:szCs w:val="24"/>
        </w:rPr>
        <w:t>  </w:t>
      </w:r>
    </w:p>
    <w:p w14:paraId="687CDD03" w14:textId="77777777" w:rsidR="00BE6386" w:rsidRPr="00BE6386" w:rsidRDefault="00BE6386" w:rsidP="006F73B9">
      <w:pPr>
        <w:jc w:val="both"/>
        <w:rPr>
          <w:bCs/>
          <w:color w:val="000000" w:themeColor="text1"/>
        </w:rPr>
      </w:pPr>
      <w:r w:rsidRPr="00BE6386">
        <w:rPr>
          <w:bCs/>
          <w:color w:val="000000" w:themeColor="text1"/>
        </w:rPr>
        <w:t>Placements and internship module options are available across most programmes and the careers and employability  team can help you to explore the best option for you.  We will empower you to source, apply for and secure a placement by offering 1:1 advice through our range of services and expert information, advice and guidance. </w:t>
      </w:r>
    </w:p>
    <w:p w14:paraId="1937B40D" w14:textId="77777777" w:rsidR="00BE6386" w:rsidRPr="00BE6386" w:rsidRDefault="00BE6386" w:rsidP="006F73B9">
      <w:pPr>
        <w:jc w:val="both"/>
        <w:rPr>
          <w:bCs/>
          <w:color w:val="000000" w:themeColor="text1"/>
        </w:rPr>
      </w:pPr>
      <w:r w:rsidRPr="00BE6386">
        <w:rPr>
          <w:bCs/>
          <w:color w:val="000000" w:themeColor="text1"/>
        </w:rPr>
        <w:t>Please note that placements are not guaranteed and if you secure an opportunity, you must speak to the careers and employability  team well in advance of starting your placement, so the team can approve this for you. </w:t>
      </w:r>
      <w:r w:rsidRPr="00BE6386">
        <w:rPr>
          <w:b/>
          <w:bCs/>
          <w:color w:val="000000" w:themeColor="text1"/>
        </w:rPr>
        <w:t>You will not be able to go out on placement until approval has been granted.</w:t>
      </w:r>
      <w:r w:rsidRPr="00BE6386">
        <w:rPr>
          <w:bCs/>
          <w:color w:val="000000" w:themeColor="text1"/>
        </w:rPr>
        <w:t> </w:t>
      </w:r>
    </w:p>
    <w:p w14:paraId="491286F9" w14:textId="77777777" w:rsidR="00BE6386" w:rsidRPr="00BE6386" w:rsidRDefault="00BE6386" w:rsidP="006F73B9">
      <w:pPr>
        <w:jc w:val="both"/>
        <w:rPr>
          <w:bCs/>
          <w:color w:val="000000" w:themeColor="text1"/>
        </w:rPr>
      </w:pPr>
      <w:r w:rsidRPr="00BE6386">
        <w:rPr>
          <w:b/>
          <w:bCs/>
          <w:color w:val="000000" w:themeColor="text1"/>
        </w:rPr>
        <w:t>Part-time work</w:t>
      </w:r>
      <w:r w:rsidRPr="00BE6386">
        <w:rPr>
          <w:bCs/>
          <w:color w:val="000000" w:themeColor="text1"/>
        </w:rPr>
        <w:t> </w:t>
      </w:r>
    </w:p>
    <w:p w14:paraId="451A8A08" w14:textId="78B1472E" w:rsidR="00BE6386" w:rsidRPr="004467FD" w:rsidRDefault="00BE6386" w:rsidP="006F73B9">
      <w:pPr>
        <w:jc w:val="both"/>
        <w:rPr>
          <w:bCs/>
          <w:color w:val="000000" w:themeColor="text1"/>
        </w:rPr>
      </w:pPr>
      <w:r w:rsidRPr="00BE6386">
        <w:rPr>
          <w:bCs/>
          <w:color w:val="000000" w:themeColor="text1"/>
        </w:rPr>
        <w:t>You can find a wide range of work experience to complement your degree studies, including paid part-time work through our </w:t>
      </w:r>
      <w:hyperlink r:id="rId40" w:tgtFrame="_blank" w:history="1">
        <w:r w:rsidRPr="00BE6386">
          <w:rPr>
            <w:rStyle w:val="Hyperlink"/>
            <w:bCs/>
            <w:color w:val="000000" w:themeColor="text1"/>
          </w:rPr>
          <w:t>Unitemps service</w:t>
        </w:r>
      </w:hyperlink>
      <w:r w:rsidRPr="00BE6386">
        <w:rPr>
          <w:bCs/>
          <w:color w:val="000000" w:themeColor="text1"/>
        </w:rPr>
        <w:t> </w:t>
      </w:r>
    </w:p>
    <w:p w14:paraId="7F653DCA" w14:textId="741537BE" w:rsidR="00BE6386" w:rsidRPr="004467FD" w:rsidRDefault="00BE6386" w:rsidP="006F73B9">
      <w:pPr>
        <w:jc w:val="both"/>
        <w:rPr>
          <w:b/>
          <w:bCs/>
          <w:color w:val="000000" w:themeColor="text1"/>
        </w:rPr>
      </w:pPr>
      <w:r w:rsidRPr="004467FD">
        <w:rPr>
          <w:b/>
          <w:bCs/>
          <w:color w:val="000000" w:themeColor="text1"/>
        </w:rPr>
        <w:t>Studying or Placement Abroad </w:t>
      </w:r>
    </w:p>
    <w:p w14:paraId="34C491AC" w14:textId="34A63705" w:rsidR="00BE6386" w:rsidRPr="004467FD" w:rsidRDefault="00BE6386" w:rsidP="006F73B9">
      <w:pPr>
        <w:jc w:val="both"/>
        <w:rPr>
          <w:bCs/>
          <w:color w:val="000000" w:themeColor="text1"/>
        </w:rPr>
      </w:pPr>
      <w:r w:rsidRPr="004467FD">
        <w:rPr>
          <w:bCs/>
          <w:color w:val="000000" w:themeColor="text1"/>
        </w:rPr>
        <w:t xml:space="preserve">The University offers students opportunities to gain experiences abroad. To find out more about it, visit </w:t>
      </w:r>
      <w:hyperlink r:id="rId41" w:tgtFrame="_blank" w:history="1">
        <w:r w:rsidRPr="004467FD">
          <w:rPr>
            <w:rStyle w:val="Hyperlink"/>
            <w:bCs/>
            <w:color w:val="000000" w:themeColor="text1"/>
          </w:rPr>
          <w:t>Study Abroad For Middlesex Students | Middlesex University (mdx.ac.uk)</w:t>
        </w:r>
      </w:hyperlink>
      <w:r w:rsidRPr="004467FD">
        <w:rPr>
          <w:bCs/>
          <w:color w:val="000000" w:themeColor="text1"/>
        </w:rPr>
        <w:t>.</w:t>
      </w:r>
    </w:p>
    <w:p w14:paraId="7F759F63" w14:textId="083A8598" w:rsidR="00A40143" w:rsidRPr="004467FD" w:rsidRDefault="00A40143" w:rsidP="46354A63">
      <w:pPr>
        <w:pStyle w:val="Heading1"/>
        <w:rPr>
          <w:rFonts w:asciiTheme="minorHAnsi" w:hAnsiTheme="minorHAnsi"/>
          <w:b/>
          <w:bCs/>
          <w:color w:val="000000" w:themeColor="text1"/>
          <w:sz w:val="24"/>
          <w:szCs w:val="24"/>
        </w:rPr>
      </w:pPr>
      <w:bookmarkStart w:id="23" w:name="_Toc2053922258"/>
      <w:r w:rsidRPr="46354A63">
        <w:rPr>
          <w:rFonts w:asciiTheme="minorHAnsi" w:hAnsiTheme="minorHAnsi"/>
          <w:b/>
          <w:bCs/>
          <w:color w:val="000000" w:themeColor="text1"/>
          <w:sz w:val="24"/>
          <w:szCs w:val="24"/>
        </w:rPr>
        <w:t>Student representation</w:t>
      </w:r>
      <w:bookmarkEnd w:id="23"/>
    </w:p>
    <w:p w14:paraId="4471EFC4" w14:textId="4FCA7B9E" w:rsidR="00A40143" w:rsidRPr="004467FD" w:rsidRDefault="00A40143" w:rsidP="006F73B9">
      <w:pPr>
        <w:jc w:val="both"/>
        <w:rPr>
          <w:bCs/>
          <w:color w:val="000000" w:themeColor="text1"/>
        </w:rPr>
      </w:pPr>
      <w:r w:rsidRPr="004467FD">
        <w:rPr>
          <w:bCs/>
          <w:color w:val="000000" w:themeColor="text1"/>
        </w:rPr>
        <w:t>We really value your feedback and encourage you to complete student surveys throughout your studies. Providing feedback is part of the learning experience and helps us to identify what’s working well and any improvements that can be made to the student</w:t>
      </w:r>
      <w:r w:rsidRPr="004467FD">
        <w:rPr>
          <w:rFonts w:ascii="Arial" w:hAnsi="Arial" w:cs="Arial"/>
          <w:bCs/>
          <w:color w:val="000000" w:themeColor="text1"/>
        </w:rPr>
        <w:t> </w:t>
      </w:r>
      <w:r w:rsidRPr="004467FD">
        <w:rPr>
          <w:bCs/>
          <w:color w:val="000000" w:themeColor="text1"/>
        </w:rPr>
        <w:t>experience.  Each year of every programme is represented by a Student Voice Leader  – they represent you and make students’ voices heard, collaborating with academic staff at university to create the best possible student experience. Details of all the opportunities available and what we’re doing to implement changes, can be found on the MyMDX </w:t>
      </w:r>
      <w:hyperlink r:id="rId42" w:anchor="pgitem/419119/t" w:tgtFrame="_blank" w:history="1">
        <w:r w:rsidRPr="004467FD">
          <w:rPr>
            <w:rStyle w:val="Hyperlink"/>
            <w:bCs/>
            <w:color w:val="000000" w:themeColor="text1"/>
          </w:rPr>
          <w:t>‘Your Middlesex. Your Voice.’ page.</w:t>
        </w:r>
      </w:hyperlink>
      <w:r w:rsidRPr="004467FD">
        <w:rPr>
          <w:bCs/>
          <w:i/>
          <w:iCs/>
          <w:color w:val="000000" w:themeColor="text1"/>
        </w:rPr>
        <w:t> </w:t>
      </w:r>
    </w:p>
    <w:p w14:paraId="6DA77FDA" w14:textId="240ADE70" w:rsidR="00A40143" w:rsidRPr="004467FD" w:rsidRDefault="00A707F0" w:rsidP="006F73B9">
      <w:pPr>
        <w:jc w:val="both"/>
        <w:rPr>
          <w:b/>
          <w:bCs/>
          <w:color w:val="000000" w:themeColor="text1"/>
        </w:rPr>
      </w:pPr>
      <w:r w:rsidRPr="004467FD">
        <w:rPr>
          <w:b/>
          <w:bCs/>
          <w:color w:val="000000" w:themeColor="text1"/>
        </w:rPr>
        <w:t>Middlesex Students’ Union (MDXSU) </w:t>
      </w:r>
    </w:p>
    <w:p w14:paraId="254C06B9" w14:textId="77777777" w:rsidR="00A707F0" w:rsidRPr="00A707F0" w:rsidRDefault="00A707F0" w:rsidP="006F73B9">
      <w:pPr>
        <w:jc w:val="both"/>
        <w:rPr>
          <w:bCs/>
          <w:color w:val="000000" w:themeColor="text1"/>
        </w:rPr>
      </w:pPr>
      <w:r w:rsidRPr="00A707F0">
        <w:rPr>
          <w:bCs/>
          <w:color w:val="000000" w:themeColor="text1"/>
        </w:rPr>
        <w:t>Your Students' Union is here to support you throughout your studies and help you make the most of your time at university. Powered by students, we represent student views in university decisions and campaign on issues that students care about. We create lots of opportunities for you to meet new people at a huge range of social events, develop your skills throughout the year, campaign for change on campus and in the community - as well as even getting a job with us and earning the London Living Wage! Everything we do is for students. </w:t>
      </w:r>
    </w:p>
    <w:p w14:paraId="3014246E" w14:textId="1C851337" w:rsidR="00A707F0" w:rsidRPr="004467FD" w:rsidRDefault="00A707F0" w:rsidP="006F73B9">
      <w:pPr>
        <w:jc w:val="both"/>
        <w:rPr>
          <w:bCs/>
          <w:color w:val="000000" w:themeColor="text1"/>
        </w:rPr>
      </w:pPr>
      <w:r w:rsidRPr="00A707F0">
        <w:rPr>
          <w:bCs/>
          <w:color w:val="000000" w:themeColor="text1"/>
        </w:rPr>
        <w:t>Find out more about your students’ union and get involved on the </w:t>
      </w:r>
      <w:hyperlink r:id="rId43" w:tgtFrame="_blank" w:history="1">
        <w:r w:rsidRPr="00A707F0">
          <w:rPr>
            <w:rStyle w:val="Hyperlink"/>
            <w:bCs/>
            <w:color w:val="000000" w:themeColor="text1"/>
          </w:rPr>
          <w:t>MDX SU webpage</w:t>
        </w:r>
      </w:hyperlink>
      <w:r w:rsidRPr="00A707F0">
        <w:rPr>
          <w:bCs/>
          <w:color w:val="000000" w:themeColor="text1"/>
        </w:rPr>
        <w:t>.  </w:t>
      </w:r>
    </w:p>
    <w:p w14:paraId="10994E59" w14:textId="59592147" w:rsidR="00A40143" w:rsidRPr="004467FD" w:rsidRDefault="00A40143" w:rsidP="46354A63">
      <w:pPr>
        <w:pStyle w:val="Heading1"/>
        <w:rPr>
          <w:rFonts w:asciiTheme="minorHAnsi" w:hAnsiTheme="minorHAnsi"/>
          <w:b/>
          <w:bCs/>
          <w:color w:val="000000" w:themeColor="text1"/>
          <w:sz w:val="24"/>
          <w:szCs w:val="24"/>
        </w:rPr>
      </w:pPr>
      <w:bookmarkStart w:id="24" w:name="_Toc423383744"/>
      <w:r w:rsidRPr="46354A63">
        <w:rPr>
          <w:rFonts w:asciiTheme="minorHAnsi" w:hAnsiTheme="minorHAnsi"/>
          <w:b/>
          <w:bCs/>
          <w:color w:val="000000" w:themeColor="text1"/>
          <w:sz w:val="24"/>
          <w:szCs w:val="24"/>
        </w:rPr>
        <w:lastRenderedPageBreak/>
        <w:t>Additional programme information</w:t>
      </w:r>
      <w:bookmarkEnd w:id="24"/>
    </w:p>
    <w:p w14:paraId="0567C9F0" w14:textId="77D0B625" w:rsidR="00A40143" w:rsidRPr="004467FD" w:rsidRDefault="00A40143" w:rsidP="006F73B9">
      <w:pPr>
        <w:jc w:val="both"/>
        <w:rPr>
          <w:b/>
          <w:bCs/>
          <w:iCs/>
          <w:color w:val="000000" w:themeColor="text1"/>
        </w:rPr>
      </w:pPr>
      <w:r w:rsidRPr="004467FD">
        <w:rPr>
          <w:b/>
          <w:bCs/>
          <w:iCs/>
          <w:color w:val="000000" w:themeColor="text1"/>
        </w:rPr>
        <w:t>How your Programme is Quality Assured </w:t>
      </w:r>
    </w:p>
    <w:p w14:paraId="2AC9FA88" w14:textId="5D0AF402" w:rsidR="009C4B53" w:rsidRPr="009C4B53" w:rsidRDefault="009C4B53" w:rsidP="0E9D4EC1">
      <w:pPr>
        <w:jc w:val="both"/>
        <w:rPr>
          <w:color w:val="000000" w:themeColor="text1"/>
        </w:rPr>
      </w:pPr>
      <w:r w:rsidRPr="0E9D4EC1">
        <w:rPr>
          <w:color w:val="000000" w:themeColor="text1"/>
        </w:rPr>
        <w:t>To ensure the high standards and quality of Middlesex University provision, all programmes are subject to the University’s academic quality assurance procedures (which include procedures related to programme approval, monitoring and review).</w:t>
      </w:r>
      <w:r w:rsidRPr="0E9D4EC1">
        <w:rPr>
          <w:rFonts w:cs="Arial"/>
          <w:color w:val="000000" w:themeColor="text1"/>
        </w:rPr>
        <w:t xml:space="preserve"> </w:t>
      </w:r>
      <w:r w:rsidRPr="0E9D4EC1">
        <w:rPr>
          <w:rFonts w:cs="Aptos"/>
          <w:color w:val="000000" w:themeColor="text1"/>
        </w:rPr>
        <w:t xml:space="preserve">A </w:t>
      </w:r>
      <w:r w:rsidRPr="0E9D4EC1">
        <w:rPr>
          <w:color w:val="000000" w:themeColor="text1"/>
        </w:rPr>
        <w:t>key feature of these processes is the input from external subject experts (external examiners) who ensure that Middlesex awards are comparable to those of other UK higher education institutions, and that the programme curriculum, teaching, assessment and resources are appropriate. </w:t>
      </w:r>
    </w:p>
    <w:p w14:paraId="219CFAE4" w14:textId="22376692" w:rsidR="009C4B53" w:rsidRPr="004467FD" w:rsidRDefault="009C4B53" w:rsidP="006F73B9">
      <w:pPr>
        <w:jc w:val="both"/>
        <w:rPr>
          <w:bCs/>
          <w:iCs/>
          <w:color w:val="000000" w:themeColor="text1"/>
        </w:rPr>
      </w:pPr>
      <w:r w:rsidRPr="009C4B53">
        <w:rPr>
          <w:bCs/>
          <w:iCs/>
          <w:color w:val="000000" w:themeColor="text1"/>
        </w:rPr>
        <w:t>You also have a very important role in enhancing our programmes by feeding back on a regular basis via student surveys, Programme Voice Groups and other formal and informal mechanisms.</w:t>
      </w:r>
      <w:r w:rsidRPr="009C4B53">
        <w:rPr>
          <w:rFonts w:ascii="Arial" w:hAnsi="Arial" w:cs="Arial"/>
          <w:bCs/>
          <w:iCs/>
          <w:color w:val="000000" w:themeColor="text1"/>
        </w:rPr>
        <w:t> </w:t>
      </w:r>
      <w:r w:rsidRPr="009C4B53">
        <w:rPr>
          <w:bCs/>
          <w:iCs/>
          <w:color w:val="000000" w:themeColor="text1"/>
        </w:rPr>
        <w:t xml:space="preserve"> Your feedback plays</w:t>
      </w:r>
      <w:r w:rsidRPr="009C4B53">
        <w:rPr>
          <w:rFonts w:cs="Aptos"/>
          <w:bCs/>
          <w:iCs/>
          <w:color w:val="000000" w:themeColor="text1"/>
        </w:rPr>
        <w:t> </w:t>
      </w:r>
      <w:r w:rsidRPr="009C4B53">
        <w:rPr>
          <w:bCs/>
          <w:iCs/>
          <w:color w:val="000000" w:themeColor="text1"/>
        </w:rPr>
        <w:t>a major role</w:t>
      </w:r>
      <w:r w:rsidRPr="009C4B53">
        <w:rPr>
          <w:rFonts w:cs="Aptos"/>
          <w:bCs/>
          <w:iCs/>
          <w:color w:val="000000" w:themeColor="text1"/>
        </w:rPr>
        <w:t> </w:t>
      </w:r>
      <w:r w:rsidRPr="009C4B53">
        <w:rPr>
          <w:bCs/>
          <w:iCs/>
          <w:color w:val="000000" w:themeColor="text1"/>
        </w:rPr>
        <w:t>in programme</w:t>
      </w:r>
      <w:r w:rsidRPr="009C4B53">
        <w:rPr>
          <w:rFonts w:cs="Aptos"/>
          <w:bCs/>
          <w:iCs/>
          <w:color w:val="000000" w:themeColor="text1"/>
        </w:rPr>
        <w:t> </w:t>
      </w:r>
      <w:r w:rsidRPr="009C4B53">
        <w:rPr>
          <w:bCs/>
          <w:iCs/>
          <w:color w:val="000000" w:themeColor="text1"/>
        </w:rPr>
        <w:t>monitoring</w:t>
      </w:r>
      <w:r w:rsidRPr="009C4B53">
        <w:rPr>
          <w:rFonts w:cs="Aptos"/>
          <w:bCs/>
          <w:iCs/>
          <w:color w:val="000000" w:themeColor="text1"/>
        </w:rPr>
        <w:t> </w:t>
      </w:r>
      <w:r w:rsidRPr="009C4B53">
        <w:rPr>
          <w:bCs/>
          <w:iCs/>
          <w:color w:val="000000" w:themeColor="text1"/>
        </w:rPr>
        <w:t>and review. </w:t>
      </w:r>
    </w:p>
    <w:p w14:paraId="7AA5A362" w14:textId="1A528133" w:rsidR="009C4B53" w:rsidRPr="004467FD" w:rsidRDefault="009C4B53" w:rsidP="006F73B9">
      <w:pPr>
        <w:jc w:val="both"/>
        <w:rPr>
          <w:bCs/>
          <w:iCs/>
          <w:color w:val="000000" w:themeColor="text1"/>
        </w:rPr>
      </w:pPr>
      <w:r w:rsidRPr="004467FD">
        <w:rPr>
          <w:bCs/>
          <w:iCs/>
          <w:color w:val="000000" w:themeColor="text1"/>
        </w:rPr>
        <w:t>Full details on what we do can be found here: </w:t>
      </w:r>
      <w:hyperlink r:id="rId44" w:anchor="pgitem/420854/t" w:tgtFrame="_blank" w:history="1">
        <w:r w:rsidRPr="004467FD">
          <w:rPr>
            <w:rStyle w:val="Hyperlink"/>
            <w:bCs/>
            <w:iCs/>
            <w:color w:val="000000" w:themeColor="text1"/>
          </w:rPr>
          <w:t>Ensuring the quality of your programme - MyMDX</w:t>
        </w:r>
      </w:hyperlink>
      <w:r w:rsidRPr="004467FD">
        <w:rPr>
          <w:bCs/>
          <w:iCs/>
          <w:color w:val="000000" w:themeColor="text1"/>
        </w:rPr>
        <w:t>  </w:t>
      </w:r>
    </w:p>
    <w:p w14:paraId="1D374C2D" w14:textId="77777777" w:rsidR="009C4B53" w:rsidRPr="009C4B53" w:rsidRDefault="009C4B53" w:rsidP="006F73B9">
      <w:pPr>
        <w:jc w:val="both"/>
        <w:rPr>
          <w:b/>
          <w:bCs/>
          <w:iCs/>
          <w:color w:val="000000" w:themeColor="text1"/>
        </w:rPr>
      </w:pPr>
      <w:r w:rsidRPr="009C4B53">
        <w:rPr>
          <w:b/>
          <w:bCs/>
          <w:iCs/>
          <w:color w:val="000000" w:themeColor="text1"/>
        </w:rPr>
        <w:t>The Student Protection Plan </w:t>
      </w:r>
    </w:p>
    <w:p w14:paraId="6D720C8C" w14:textId="77777777" w:rsidR="009C4B53" w:rsidRPr="009C4B53" w:rsidRDefault="009C4B53" w:rsidP="006F73B9">
      <w:pPr>
        <w:jc w:val="both"/>
        <w:rPr>
          <w:bCs/>
          <w:iCs/>
          <w:color w:val="000000" w:themeColor="text1"/>
        </w:rPr>
      </w:pPr>
      <w:r w:rsidRPr="009C4B53">
        <w:rPr>
          <w:bCs/>
          <w:iCs/>
          <w:color w:val="000000" w:themeColor="text1"/>
        </w:rPr>
        <w:t>The Student Protection Plan covers an assessment of the range of risks to the continuation of study for our students,</w:t>
      </w:r>
      <w:r w:rsidRPr="009C4B53">
        <w:rPr>
          <w:rFonts w:ascii="Arial" w:hAnsi="Arial" w:cs="Arial"/>
          <w:b/>
          <w:bCs/>
          <w:iCs/>
          <w:color w:val="000000" w:themeColor="text1"/>
        </w:rPr>
        <w:t> </w:t>
      </w:r>
      <w:r w:rsidRPr="009C4B53">
        <w:rPr>
          <w:bCs/>
          <w:iCs/>
          <w:color w:val="000000" w:themeColor="text1"/>
        </w:rPr>
        <w:t>and the measures put in place to mitigate those risks</w:t>
      </w:r>
      <w:r w:rsidRPr="009C4B53">
        <w:rPr>
          <w:b/>
          <w:bCs/>
          <w:iCs/>
          <w:color w:val="000000" w:themeColor="text1"/>
        </w:rPr>
        <w:t>, </w:t>
      </w:r>
      <w:r w:rsidRPr="009C4B53">
        <w:rPr>
          <w:bCs/>
          <w:iCs/>
          <w:color w:val="000000" w:themeColor="text1"/>
        </w:rPr>
        <w:t>arrangements for refund and compensation. Full details of the Student Protection Plan are available here: </w:t>
      </w:r>
      <w:hyperlink r:id="rId45" w:tgtFrame="_blank" w:history="1">
        <w:r w:rsidRPr="009C4B53">
          <w:rPr>
            <w:rStyle w:val="Hyperlink"/>
            <w:bCs/>
            <w:iCs/>
            <w:color w:val="000000" w:themeColor="text1"/>
          </w:rPr>
          <w:t>Middlesex University Student Protection Plan 2025.</w:t>
        </w:r>
      </w:hyperlink>
      <w:r w:rsidRPr="009C4B53">
        <w:rPr>
          <w:bCs/>
          <w:iCs/>
          <w:color w:val="000000" w:themeColor="text1"/>
        </w:rPr>
        <w:t> </w:t>
      </w:r>
    </w:p>
    <w:p w14:paraId="1222C72A" w14:textId="3A2ECD77" w:rsidR="009C4B53" w:rsidRPr="004467FD" w:rsidRDefault="00A707F0" w:rsidP="0E9D4EC1">
      <w:pPr>
        <w:jc w:val="both"/>
        <w:rPr>
          <w:b/>
          <w:bCs/>
          <w:color w:val="000000" w:themeColor="text1"/>
        </w:rPr>
      </w:pPr>
      <w:r w:rsidRPr="0E9D4EC1">
        <w:rPr>
          <w:b/>
          <w:bCs/>
          <w:color w:val="000000" w:themeColor="text1"/>
        </w:rPr>
        <w:t>Programme Regulations</w:t>
      </w:r>
      <w:r w:rsidR="1EEE4A89" w:rsidRPr="0E9D4EC1">
        <w:rPr>
          <w:b/>
          <w:bCs/>
          <w:color w:val="000000" w:themeColor="text1"/>
        </w:rPr>
        <w:t xml:space="preserve"> &amp; Expectations</w:t>
      </w:r>
      <w:r w:rsidRPr="0E9D4EC1">
        <w:rPr>
          <w:b/>
          <w:bCs/>
          <w:color w:val="000000" w:themeColor="text1"/>
        </w:rPr>
        <w:t> </w:t>
      </w:r>
    </w:p>
    <w:p w14:paraId="0B51F199" w14:textId="174EC17C" w:rsidR="00A40143" w:rsidRPr="004467FD" w:rsidRDefault="00A707F0" w:rsidP="0E9D4EC1">
      <w:pPr>
        <w:jc w:val="both"/>
        <w:rPr>
          <w:color w:val="000000" w:themeColor="text1"/>
        </w:rPr>
      </w:pPr>
      <w:r w:rsidRPr="0E9D4EC1">
        <w:rPr>
          <w:color w:val="000000" w:themeColor="text1"/>
        </w:rPr>
        <w:t>As a student of Middlesex University there are regulations and policies that you should make yourself aware of before you commence with your studies. These regulations detail the rules around assessment, how grades are awarded, and how assessment is conducted. This includes details on unforeseen circumstances (</w:t>
      </w:r>
      <w:hyperlink r:id="rId46">
        <w:r w:rsidRPr="0E9D4EC1">
          <w:rPr>
            <w:rStyle w:val="Hyperlink"/>
            <w:color w:val="000000" w:themeColor="text1"/>
          </w:rPr>
          <w:t>Force Majeure</w:t>
        </w:r>
      </w:hyperlink>
      <w:r w:rsidRPr="0E9D4EC1">
        <w:rPr>
          <w:color w:val="000000" w:themeColor="text1"/>
        </w:rPr>
        <w:t>), academic integrity and misconduct and what you should do if circumstances mean you cannot complete an assessment. Full details of the regulations for all learners at Middlesex can be found on the </w:t>
      </w:r>
      <w:hyperlink r:id="rId47">
        <w:r w:rsidRPr="0E9D4EC1">
          <w:rPr>
            <w:rStyle w:val="Hyperlink"/>
            <w:color w:val="000000" w:themeColor="text1"/>
          </w:rPr>
          <w:t>MDX Policies</w:t>
        </w:r>
      </w:hyperlink>
      <w:r w:rsidRPr="0E9D4EC1">
        <w:rPr>
          <w:color w:val="000000" w:themeColor="text1"/>
        </w:rPr>
        <w:t> page (scroll to university regulations). </w:t>
      </w:r>
    </w:p>
    <w:p w14:paraId="3BC860F9" w14:textId="1A1BB275" w:rsidR="74618D92" w:rsidRDefault="74618D92" w:rsidP="0E9D4EC1">
      <w:pPr>
        <w:jc w:val="both"/>
        <w:rPr>
          <w:rFonts w:eastAsiaTheme="minorEastAsia"/>
        </w:rPr>
      </w:pPr>
      <w:r w:rsidRPr="0E9D4EC1">
        <w:rPr>
          <w:rFonts w:eastAsiaTheme="minorEastAsia"/>
          <w:b/>
          <w:bCs/>
          <w:color w:val="000000" w:themeColor="text1"/>
        </w:rPr>
        <w:t xml:space="preserve">Attendance and Engagement - </w:t>
      </w:r>
      <w:r w:rsidRPr="0E9D4EC1">
        <w:rPr>
          <w:rFonts w:eastAsiaTheme="minorEastAsia"/>
          <w:color w:val="000000" w:themeColor="text1"/>
        </w:rPr>
        <w:t xml:space="preserve">Engaging with online and on-campus in-person learning and activities is integral to your success.  Further information on attendance and engaging with your programme will be available at your Induction and general information is available via </w:t>
      </w:r>
      <w:hyperlink r:id="rId48" w:anchor="select-profile">
        <w:r w:rsidRPr="0E9D4EC1">
          <w:rPr>
            <w:rStyle w:val="Hyperlink"/>
            <w:rFonts w:eastAsiaTheme="minorEastAsia"/>
          </w:rPr>
          <w:t>MyMDX.</w:t>
        </w:r>
      </w:hyperlink>
    </w:p>
    <w:p w14:paraId="34D2C1E5" w14:textId="24D05EE3" w:rsidR="533326CD" w:rsidRDefault="533326CD" w:rsidP="0E9D4EC1">
      <w:pPr>
        <w:jc w:val="both"/>
        <w:rPr>
          <w:rFonts w:eastAsiaTheme="minorEastAsia"/>
        </w:rPr>
      </w:pPr>
      <w:r w:rsidRPr="0E9D4EC1">
        <w:rPr>
          <w:rFonts w:eastAsiaTheme="minorEastAsia"/>
          <w:b/>
          <w:bCs/>
        </w:rPr>
        <w:t xml:space="preserve">Professional conduct - </w:t>
      </w:r>
      <w:r w:rsidRPr="0E9D4EC1">
        <w:rPr>
          <w:rFonts w:eastAsiaTheme="minorEastAsia"/>
        </w:rPr>
        <w:t xml:space="preserve">The programme of study you are undertaking is underpinned by developing a professional identity. You are expected to behave in a professional, supportive manner to your peers and teachers. You must come to sessions prepared and ready to contribute where appropriate.  Please remember that your University ID should be carried with you always whilst on campus and you must be able to identify yourself if asked to do so. Please conduct your email communication with fellow students, tutors and all relevant staff in a polite manner.  </w:t>
      </w:r>
    </w:p>
    <w:p w14:paraId="097923DD" w14:textId="1C572A2C" w:rsidR="00A40143" w:rsidRPr="004467FD" w:rsidRDefault="00A40143" w:rsidP="006F73B9">
      <w:pPr>
        <w:jc w:val="both"/>
        <w:rPr>
          <w:b/>
          <w:color w:val="000000" w:themeColor="text1"/>
        </w:rPr>
      </w:pPr>
      <w:r w:rsidRPr="004467FD">
        <w:rPr>
          <w:b/>
          <w:color w:val="000000" w:themeColor="text1"/>
        </w:rPr>
        <w:t>Programme costs</w:t>
      </w:r>
    </w:p>
    <w:p w14:paraId="55739F42" w14:textId="77777777" w:rsidR="00A40143" w:rsidRPr="00A40143" w:rsidRDefault="00A40143" w:rsidP="006F73B9">
      <w:pPr>
        <w:jc w:val="both"/>
        <w:rPr>
          <w:color w:val="000000" w:themeColor="text1"/>
        </w:rPr>
      </w:pPr>
      <w:r w:rsidRPr="00A40143">
        <w:rPr>
          <w:color w:val="000000" w:themeColor="text1"/>
        </w:rPr>
        <w:t>The following programme-related costs are included in the fees: </w:t>
      </w:r>
    </w:p>
    <w:p w14:paraId="4FB19007" w14:textId="77777777" w:rsidR="00A40143" w:rsidRPr="00A40143" w:rsidRDefault="00A40143" w:rsidP="006F73B9">
      <w:pPr>
        <w:numPr>
          <w:ilvl w:val="0"/>
          <w:numId w:val="18"/>
        </w:numPr>
        <w:jc w:val="both"/>
        <w:rPr>
          <w:color w:val="000000" w:themeColor="text1"/>
        </w:rPr>
      </w:pPr>
      <w:r w:rsidRPr="00A40143">
        <w:rPr>
          <w:color w:val="000000" w:themeColor="text1"/>
        </w:rPr>
        <w:t>A free electronic core textbook for every module or an equivalent essential learning resource for your programme (such as subscription or software license) for example Adobe Creative Cloud); </w:t>
      </w:r>
    </w:p>
    <w:p w14:paraId="69EF2958" w14:textId="77777777" w:rsidR="00A40143" w:rsidRPr="00A40143" w:rsidRDefault="00A40143" w:rsidP="006F73B9">
      <w:pPr>
        <w:numPr>
          <w:ilvl w:val="0"/>
          <w:numId w:val="19"/>
        </w:numPr>
        <w:jc w:val="both"/>
        <w:rPr>
          <w:color w:val="000000" w:themeColor="text1"/>
        </w:rPr>
      </w:pPr>
      <w:r w:rsidRPr="00A40143">
        <w:rPr>
          <w:color w:val="000000" w:themeColor="text1"/>
          <w:lang w:val="en"/>
        </w:rPr>
        <w:lastRenderedPageBreak/>
        <w:t>Self-service laptops available for loan for a maximum of 24 hours;</w:t>
      </w:r>
      <w:r w:rsidRPr="00A40143">
        <w:rPr>
          <w:color w:val="000000" w:themeColor="text1"/>
        </w:rPr>
        <w:t> </w:t>
      </w:r>
    </w:p>
    <w:p w14:paraId="270EA0D8" w14:textId="7C358138" w:rsidR="00A40143" w:rsidRPr="00A40143" w:rsidRDefault="00A40143" w:rsidP="006F73B9">
      <w:pPr>
        <w:numPr>
          <w:ilvl w:val="0"/>
          <w:numId w:val="20"/>
        </w:numPr>
        <w:jc w:val="both"/>
        <w:rPr>
          <w:color w:val="000000" w:themeColor="text1"/>
        </w:rPr>
      </w:pPr>
      <w:r w:rsidRPr="00A40143">
        <w:rPr>
          <w:color w:val="000000" w:themeColor="text1"/>
          <w:lang w:val="en"/>
        </w:rPr>
        <w:t>Audio-visual equipment available for loan, including digital stills cameras, digital video recorders, and digital audio recorders.</w:t>
      </w:r>
      <w:r w:rsidRPr="00A40143">
        <w:rPr>
          <w:color w:val="000000" w:themeColor="text1"/>
        </w:rPr>
        <w:t> </w:t>
      </w:r>
    </w:p>
    <w:p w14:paraId="7B4E884F" w14:textId="436175B5" w:rsidR="00CD3092" w:rsidRPr="004467FD" w:rsidRDefault="00A40143" w:rsidP="006F73B9">
      <w:pPr>
        <w:jc w:val="both"/>
        <w:rPr>
          <w:color w:val="000000" w:themeColor="text1"/>
        </w:rPr>
      </w:pPr>
      <w:r w:rsidRPr="3384B46F">
        <w:rPr>
          <w:color w:val="FF0000"/>
        </w:rPr>
        <w:t xml:space="preserve">[Add/delete information as appropriate] </w:t>
      </w:r>
      <w:r w:rsidRPr="3384B46F">
        <w:rPr>
          <w:color w:val="000000" w:themeColor="text1"/>
        </w:rPr>
        <w:t>The following programme-related costs are not included in the fees, and you may be required to purchase these to complete the programme. The costs are approximate and may change due to changes in pricing at the retailer:</w:t>
      </w:r>
    </w:p>
    <w:p w14:paraId="432494B3" w14:textId="65481F14" w:rsidR="00CD3092" w:rsidRPr="004467FD" w:rsidRDefault="00CD3092" w:rsidP="006F73B9">
      <w:pPr>
        <w:jc w:val="both"/>
        <w:rPr>
          <w:b/>
          <w:bCs/>
          <w:color w:val="000000" w:themeColor="text1"/>
        </w:rPr>
      </w:pPr>
      <w:r w:rsidRPr="004467FD">
        <w:rPr>
          <w:b/>
          <w:bCs/>
          <w:color w:val="000000" w:themeColor="text1"/>
        </w:rPr>
        <w:t xml:space="preserve">Health and Safety </w:t>
      </w:r>
    </w:p>
    <w:p w14:paraId="7EE57FCB" w14:textId="4B07097B" w:rsidR="00CD3092" w:rsidRPr="00AB190D" w:rsidRDefault="00CD3092" w:rsidP="006F73B9">
      <w:pPr>
        <w:jc w:val="both"/>
        <w:rPr>
          <w:color w:val="E30A0A"/>
        </w:rPr>
      </w:pPr>
      <w:r w:rsidRPr="00AB190D">
        <w:rPr>
          <w:color w:val="E30A0A"/>
        </w:rPr>
        <w:t xml:space="preserve">[Provide students with relevant health and safety policies of the university, particularly those that are applicable to the programme i.e. lab guidelines etc.  </w:t>
      </w:r>
    </w:p>
    <w:p w14:paraId="3EAD07F0" w14:textId="343AB38D" w:rsidR="00CD3092" w:rsidRPr="00AB190D" w:rsidRDefault="00CD3092" w:rsidP="006F73B9">
      <w:pPr>
        <w:jc w:val="both"/>
        <w:rPr>
          <w:color w:val="E30A0A"/>
        </w:rPr>
      </w:pPr>
      <w:r w:rsidRPr="00AB190D">
        <w:rPr>
          <w:color w:val="E30A0A"/>
        </w:rPr>
        <w:t xml:space="preserve">Optional: </w:t>
      </w:r>
    </w:p>
    <w:p w14:paraId="6515A0BB" w14:textId="680384AE" w:rsidR="00CD3092" w:rsidRPr="00A40143" w:rsidRDefault="00CD3092" w:rsidP="006F73B9">
      <w:pPr>
        <w:jc w:val="both"/>
        <w:rPr>
          <w:color w:val="E30A0A"/>
        </w:rPr>
      </w:pPr>
      <w:r w:rsidRPr="00AB190D">
        <w:rPr>
          <w:color w:val="E30A0A"/>
        </w:rPr>
        <w:t>Any important health and safety requirements that students need to be aware of and details of whom to contact if they have any particular questions, especially regarding specific medical conditions.]</w:t>
      </w:r>
    </w:p>
    <w:p w14:paraId="0491F82A" w14:textId="77777777" w:rsidR="00435D1C" w:rsidRDefault="00435D1C" w:rsidP="00435D1C"/>
    <w:sectPr w:rsidR="00435D1C" w:rsidSect="001A4D8B">
      <w:headerReference w:type="even" r:id="rId49"/>
      <w:headerReference w:type="default" r:id="rId50"/>
      <w:footerReference w:type="even" r:id="rId51"/>
      <w:footerReference w:type="default" r:id="rId52"/>
      <w:pgSz w:w="11906" w:h="16838" w:code="9"/>
      <w:pgMar w:top="1340" w:right="566" w:bottom="280" w:left="708"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7108" w14:textId="77777777" w:rsidR="003C07D4" w:rsidRDefault="003C07D4" w:rsidP="00DC4EF8">
      <w:pPr>
        <w:spacing w:after="0" w:line="240" w:lineRule="auto"/>
      </w:pPr>
      <w:r>
        <w:separator/>
      </w:r>
    </w:p>
  </w:endnote>
  <w:endnote w:type="continuationSeparator" w:id="0">
    <w:p w14:paraId="2C726E35" w14:textId="77777777" w:rsidR="003C07D4" w:rsidRDefault="003C07D4" w:rsidP="00DC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ax-Regular">
    <w:altName w:val="Calibri"/>
    <w:panose1 w:val="00000000000000000000"/>
    <w:charset w:val="00"/>
    <w:family w:val="modern"/>
    <w:notTrueType/>
    <w:pitch w:val="variable"/>
    <w:sig w:usb0="A00000AF" w:usb1="4000004A"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40"/>
      <w:gridCol w:w="3540"/>
      <w:gridCol w:w="3540"/>
    </w:tblGrid>
    <w:tr w:rsidR="7CE045B5" w14:paraId="3F43E07B" w14:textId="77777777" w:rsidTr="7CE045B5">
      <w:trPr>
        <w:trHeight w:val="300"/>
      </w:trPr>
      <w:tc>
        <w:tcPr>
          <w:tcW w:w="3540" w:type="dxa"/>
        </w:tcPr>
        <w:p w14:paraId="742C7129" w14:textId="325E5DF5" w:rsidR="7CE045B5" w:rsidRDefault="7CE045B5" w:rsidP="7CE045B5">
          <w:pPr>
            <w:pStyle w:val="Header"/>
            <w:ind w:left="-115"/>
          </w:pPr>
        </w:p>
      </w:tc>
      <w:tc>
        <w:tcPr>
          <w:tcW w:w="3540" w:type="dxa"/>
        </w:tcPr>
        <w:p w14:paraId="4CE04ED6" w14:textId="2886F024" w:rsidR="7CE045B5" w:rsidRDefault="7CE045B5" w:rsidP="7CE045B5">
          <w:pPr>
            <w:pStyle w:val="Header"/>
            <w:jc w:val="center"/>
          </w:pPr>
        </w:p>
      </w:tc>
      <w:tc>
        <w:tcPr>
          <w:tcW w:w="3540" w:type="dxa"/>
        </w:tcPr>
        <w:p w14:paraId="7ED4C76B" w14:textId="74B1BC32" w:rsidR="7CE045B5" w:rsidRDefault="7CE045B5" w:rsidP="7CE045B5">
          <w:pPr>
            <w:pStyle w:val="Header"/>
            <w:ind w:right="-115"/>
            <w:jc w:val="right"/>
          </w:pPr>
        </w:p>
      </w:tc>
    </w:tr>
  </w:tbl>
  <w:p w14:paraId="6161785B" w14:textId="339027DD" w:rsidR="7CE045B5" w:rsidRDefault="7CE045B5" w:rsidP="7CE04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40"/>
      <w:gridCol w:w="3540"/>
      <w:gridCol w:w="3540"/>
    </w:tblGrid>
    <w:tr w:rsidR="7CE045B5" w14:paraId="7F77F7D4" w14:textId="77777777" w:rsidTr="7CE045B5">
      <w:trPr>
        <w:trHeight w:val="300"/>
      </w:trPr>
      <w:tc>
        <w:tcPr>
          <w:tcW w:w="3540" w:type="dxa"/>
        </w:tcPr>
        <w:p w14:paraId="2DC77291" w14:textId="382178F4" w:rsidR="7CE045B5" w:rsidRDefault="7CE045B5" w:rsidP="7CE045B5">
          <w:pPr>
            <w:pStyle w:val="Header"/>
            <w:ind w:left="-115"/>
          </w:pPr>
        </w:p>
      </w:tc>
      <w:tc>
        <w:tcPr>
          <w:tcW w:w="3540" w:type="dxa"/>
        </w:tcPr>
        <w:p w14:paraId="03C5B639" w14:textId="2AE5D2F2" w:rsidR="7CE045B5" w:rsidRDefault="7CE045B5" w:rsidP="7CE045B5">
          <w:pPr>
            <w:pStyle w:val="Header"/>
            <w:jc w:val="center"/>
          </w:pPr>
        </w:p>
      </w:tc>
      <w:tc>
        <w:tcPr>
          <w:tcW w:w="3540" w:type="dxa"/>
        </w:tcPr>
        <w:p w14:paraId="28C8392F" w14:textId="3A24D30D" w:rsidR="7CE045B5" w:rsidRDefault="7CE045B5" w:rsidP="7CE045B5">
          <w:pPr>
            <w:pStyle w:val="Header"/>
            <w:ind w:right="-115"/>
            <w:jc w:val="right"/>
          </w:pPr>
        </w:p>
      </w:tc>
    </w:tr>
  </w:tbl>
  <w:p w14:paraId="556A3EBB" w14:textId="33E605A7" w:rsidR="7CE045B5" w:rsidRDefault="7CE045B5" w:rsidP="7CE04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50AE" w14:textId="77777777" w:rsidR="003C07D4" w:rsidRDefault="003C07D4" w:rsidP="00DC4EF8">
      <w:pPr>
        <w:spacing w:after="0" w:line="240" w:lineRule="auto"/>
      </w:pPr>
      <w:r>
        <w:separator/>
      </w:r>
    </w:p>
  </w:footnote>
  <w:footnote w:type="continuationSeparator" w:id="0">
    <w:p w14:paraId="28608D66" w14:textId="77777777" w:rsidR="003C07D4" w:rsidRDefault="003C07D4" w:rsidP="00DC4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40"/>
      <w:gridCol w:w="3540"/>
      <w:gridCol w:w="3540"/>
    </w:tblGrid>
    <w:tr w:rsidR="7CE045B5" w14:paraId="4E9E07FB" w14:textId="77777777" w:rsidTr="7CE045B5">
      <w:trPr>
        <w:trHeight w:val="300"/>
      </w:trPr>
      <w:tc>
        <w:tcPr>
          <w:tcW w:w="3540" w:type="dxa"/>
        </w:tcPr>
        <w:p w14:paraId="66BD4ABF" w14:textId="03BCD0DB" w:rsidR="7CE045B5" w:rsidRDefault="7CE045B5" w:rsidP="7CE045B5">
          <w:pPr>
            <w:pStyle w:val="Header"/>
            <w:ind w:left="-115"/>
          </w:pPr>
        </w:p>
      </w:tc>
      <w:tc>
        <w:tcPr>
          <w:tcW w:w="3540" w:type="dxa"/>
        </w:tcPr>
        <w:p w14:paraId="38D8B865" w14:textId="7649D88B" w:rsidR="7CE045B5" w:rsidRDefault="7CE045B5" w:rsidP="7CE045B5">
          <w:pPr>
            <w:pStyle w:val="Header"/>
            <w:jc w:val="center"/>
          </w:pPr>
        </w:p>
      </w:tc>
      <w:tc>
        <w:tcPr>
          <w:tcW w:w="3540" w:type="dxa"/>
        </w:tcPr>
        <w:p w14:paraId="0002CF34" w14:textId="1D5FF2E6" w:rsidR="7CE045B5" w:rsidRDefault="7CE045B5" w:rsidP="7CE045B5">
          <w:pPr>
            <w:pStyle w:val="Header"/>
            <w:ind w:right="-115"/>
            <w:jc w:val="right"/>
          </w:pPr>
        </w:p>
      </w:tc>
    </w:tr>
  </w:tbl>
  <w:p w14:paraId="55E6A448" w14:textId="32F4B077" w:rsidR="7CE045B5" w:rsidRDefault="7CE045B5" w:rsidP="7CE04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5E84" w14:textId="477E8089" w:rsidR="00AD16E1" w:rsidRDefault="00AD16E1" w:rsidP="00DC4EF8">
    <w:pPr>
      <w:pStyle w:val="Header"/>
    </w:pPr>
    <w:r w:rsidRPr="00DC4EF8">
      <w:rPr>
        <w:noProof/>
      </w:rPr>
      <w:drawing>
        <wp:anchor distT="0" distB="0" distL="114300" distR="114300" simplePos="0" relativeHeight="251658240" behindDoc="0" locked="0" layoutInCell="1" allowOverlap="1" wp14:anchorId="473129C6" wp14:editId="56796611">
          <wp:simplePos x="0" y="0"/>
          <wp:positionH relativeFrom="page">
            <wp:align>right</wp:align>
          </wp:positionH>
          <wp:positionV relativeFrom="paragraph">
            <wp:posOffset>15934</wp:posOffset>
          </wp:positionV>
          <wp:extent cx="1706880" cy="998834"/>
          <wp:effectExtent l="0" t="0" r="0" b="0"/>
          <wp:wrapNone/>
          <wp:docPr id="435981651" name="Picture 2" descr="MDX logo with text 'Middlesex University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9988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1C7ED9" w14:textId="4A3AA952" w:rsidR="00DC4EF8" w:rsidRPr="00DC4EF8" w:rsidRDefault="00DC4EF8" w:rsidP="00DC4EF8">
    <w:pPr>
      <w:pStyle w:val="Header"/>
      <w:rPr>
        <w:color w:val="2F2552"/>
      </w:rPr>
    </w:pPr>
  </w:p>
  <w:p w14:paraId="4C7C5698" w14:textId="7D55E4E7" w:rsidR="00DC4EF8" w:rsidRPr="00AD16E1" w:rsidRDefault="00AD16E1">
    <w:pPr>
      <w:pStyle w:val="Header"/>
      <w:rPr>
        <w:color w:val="2F2552"/>
      </w:rPr>
    </w:pPr>
    <w:r w:rsidRPr="00AD16E1">
      <w:rPr>
        <w:color w:val="2F2552"/>
      </w:rPr>
      <w:t>MDX Programme Handbook 2026-27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B3E"/>
    <w:multiLevelType w:val="multilevel"/>
    <w:tmpl w:val="2826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45885"/>
    <w:multiLevelType w:val="multilevel"/>
    <w:tmpl w:val="3AEC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16F50"/>
    <w:multiLevelType w:val="multilevel"/>
    <w:tmpl w:val="53F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21700"/>
    <w:multiLevelType w:val="multilevel"/>
    <w:tmpl w:val="35CC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B6664"/>
    <w:multiLevelType w:val="hybridMultilevel"/>
    <w:tmpl w:val="666E1BDA"/>
    <w:lvl w:ilvl="0" w:tplc="D4E01DA4">
      <w:start w:val="1"/>
      <w:numFmt w:val="bullet"/>
      <w:lvlText w:val=""/>
      <w:lvlJc w:val="left"/>
      <w:pPr>
        <w:ind w:left="720" w:hanging="360"/>
      </w:pPr>
      <w:rPr>
        <w:rFonts w:ascii="Symbol" w:hAnsi="Symbol" w:hint="default"/>
      </w:rPr>
    </w:lvl>
    <w:lvl w:ilvl="1" w:tplc="681EAA18">
      <w:start w:val="1"/>
      <w:numFmt w:val="bullet"/>
      <w:lvlText w:val="o"/>
      <w:lvlJc w:val="left"/>
      <w:pPr>
        <w:ind w:left="1440" w:hanging="360"/>
      </w:pPr>
      <w:rPr>
        <w:rFonts w:ascii="Courier New" w:hAnsi="Courier New" w:hint="default"/>
      </w:rPr>
    </w:lvl>
    <w:lvl w:ilvl="2" w:tplc="D16EFC38">
      <w:start w:val="1"/>
      <w:numFmt w:val="bullet"/>
      <w:lvlText w:val=""/>
      <w:lvlJc w:val="left"/>
      <w:pPr>
        <w:ind w:left="2160" w:hanging="360"/>
      </w:pPr>
      <w:rPr>
        <w:rFonts w:ascii="Wingdings" w:hAnsi="Wingdings" w:hint="default"/>
      </w:rPr>
    </w:lvl>
    <w:lvl w:ilvl="3" w:tplc="A5DC7D42">
      <w:start w:val="1"/>
      <w:numFmt w:val="bullet"/>
      <w:lvlText w:val=""/>
      <w:lvlJc w:val="left"/>
      <w:pPr>
        <w:ind w:left="2880" w:hanging="360"/>
      </w:pPr>
      <w:rPr>
        <w:rFonts w:ascii="Symbol" w:hAnsi="Symbol" w:hint="default"/>
      </w:rPr>
    </w:lvl>
    <w:lvl w:ilvl="4" w:tplc="D840CAEE">
      <w:start w:val="1"/>
      <w:numFmt w:val="bullet"/>
      <w:lvlText w:val="o"/>
      <w:lvlJc w:val="left"/>
      <w:pPr>
        <w:ind w:left="3600" w:hanging="360"/>
      </w:pPr>
      <w:rPr>
        <w:rFonts w:ascii="Courier New" w:hAnsi="Courier New" w:hint="default"/>
      </w:rPr>
    </w:lvl>
    <w:lvl w:ilvl="5" w:tplc="B06A47D2">
      <w:start w:val="1"/>
      <w:numFmt w:val="bullet"/>
      <w:lvlText w:val=""/>
      <w:lvlJc w:val="left"/>
      <w:pPr>
        <w:ind w:left="4320" w:hanging="360"/>
      </w:pPr>
      <w:rPr>
        <w:rFonts w:ascii="Wingdings" w:hAnsi="Wingdings" w:hint="default"/>
      </w:rPr>
    </w:lvl>
    <w:lvl w:ilvl="6" w:tplc="D708EBD0">
      <w:start w:val="1"/>
      <w:numFmt w:val="bullet"/>
      <w:lvlText w:val=""/>
      <w:lvlJc w:val="left"/>
      <w:pPr>
        <w:ind w:left="5040" w:hanging="360"/>
      </w:pPr>
      <w:rPr>
        <w:rFonts w:ascii="Symbol" w:hAnsi="Symbol" w:hint="default"/>
      </w:rPr>
    </w:lvl>
    <w:lvl w:ilvl="7" w:tplc="3392B946">
      <w:start w:val="1"/>
      <w:numFmt w:val="bullet"/>
      <w:lvlText w:val="o"/>
      <w:lvlJc w:val="left"/>
      <w:pPr>
        <w:ind w:left="5760" w:hanging="360"/>
      </w:pPr>
      <w:rPr>
        <w:rFonts w:ascii="Courier New" w:hAnsi="Courier New" w:hint="default"/>
      </w:rPr>
    </w:lvl>
    <w:lvl w:ilvl="8" w:tplc="607CD402">
      <w:start w:val="1"/>
      <w:numFmt w:val="bullet"/>
      <w:lvlText w:val=""/>
      <w:lvlJc w:val="left"/>
      <w:pPr>
        <w:ind w:left="6480" w:hanging="360"/>
      </w:pPr>
      <w:rPr>
        <w:rFonts w:ascii="Wingdings" w:hAnsi="Wingdings" w:hint="default"/>
      </w:rPr>
    </w:lvl>
  </w:abstractNum>
  <w:abstractNum w:abstractNumId="5" w15:restartNumberingAfterBreak="0">
    <w:nsid w:val="0D0931FC"/>
    <w:multiLevelType w:val="multilevel"/>
    <w:tmpl w:val="835CC8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31960"/>
    <w:multiLevelType w:val="multilevel"/>
    <w:tmpl w:val="76B4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D565B"/>
    <w:multiLevelType w:val="multilevel"/>
    <w:tmpl w:val="4F76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DC582B"/>
    <w:multiLevelType w:val="multilevel"/>
    <w:tmpl w:val="6E6E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A57EEB"/>
    <w:multiLevelType w:val="multilevel"/>
    <w:tmpl w:val="8B42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3E669B"/>
    <w:multiLevelType w:val="multilevel"/>
    <w:tmpl w:val="1554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C7FF2"/>
    <w:multiLevelType w:val="multilevel"/>
    <w:tmpl w:val="93A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D072D"/>
    <w:multiLevelType w:val="hybridMultilevel"/>
    <w:tmpl w:val="ABAC792C"/>
    <w:lvl w:ilvl="0" w:tplc="13FAA4D0">
      <w:start w:val="1"/>
      <w:numFmt w:val="bullet"/>
      <w:lvlText w:val=""/>
      <w:lvlJc w:val="left"/>
      <w:pPr>
        <w:ind w:left="720" w:hanging="360"/>
      </w:pPr>
      <w:rPr>
        <w:rFonts w:ascii="Symbol" w:hAnsi="Symbol" w:hint="default"/>
      </w:rPr>
    </w:lvl>
    <w:lvl w:ilvl="1" w:tplc="6AD4DD06">
      <w:start w:val="1"/>
      <w:numFmt w:val="bullet"/>
      <w:lvlText w:val="o"/>
      <w:lvlJc w:val="left"/>
      <w:pPr>
        <w:ind w:left="1440" w:hanging="360"/>
      </w:pPr>
      <w:rPr>
        <w:rFonts w:ascii="Courier New" w:hAnsi="Courier New" w:hint="default"/>
      </w:rPr>
    </w:lvl>
    <w:lvl w:ilvl="2" w:tplc="E7F89654">
      <w:start w:val="1"/>
      <w:numFmt w:val="bullet"/>
      <w:lvlText w:val=""/>
      <w:lvlJc w:val="left"/>
      <w:pPr>
        <w:ind w:left="2160" w:hanging="360"/>
      </w:pPr>
      <w:rPr>
        <w:rFonts w:ascii="Wingdings" w:hAnsi="Wingdings" w:hint="default"/>
      </w:rPr>
    </w:lvl>
    <w:lvl w:ilvl="3" w:tplc="A8762E92">
      <w:start w:val="1"/>
      <w:numFmt w:val="bullet"/>
      <w:lvlText w:val=""/>
      <w:lvlJc w:val="left"/>
      <w:pPr>
        <w:ind w:left="2880" w:hanging="360"/>
      </w:pPr>
      <w:rPr>
        <w:rFonts w:ascii="Symbol" w:hAnsi="Symbol" w:hint="default"/>
      </w:rPr>
    </w:lvl>
    <w:lvl w:ilvl="4" w:tplc="DEE22610">
      <w:start w:val="1"/>
      <w:numFmt w:val="bullet"/>
      <w:lvlText w:val="o"/>
      <w:lvlJc w:val="left"/>
      <w:pPr>
        <w:ind w:left="3600" w:hanging="360"/>
      </w:pPr>
      <w:rPr>
        <w:rFonts w:ascii="Courier New" w:hAnsi="Courier New" w:hint="default"/>
      </w:rPr>
    </w:lvl>
    <w:lvl w:ilvl="5" w:tplc="B2E0BEA2">
      <w:start w:val="1"/>
      <w:numFmt w:val="bullet"/>
      <w:lvlText w:val=""/>
      <w:lvlJc w:val="left"/>
      <w:pPr>
        <w:ind w:left="4320" w:hanging="360"/>
      </w:pPr>
      <w:rPr>
        <w:rFonts w:ascii="Wingdings" w:hAnsi="Wingdings" w:hint="default"/>
      </w:rPr>
    </w:lvl>
    <w:lvl w:ilvl="6" w:tplc="C0DAE788">
      <w:start w:val="1"/>
      <w:numFmt w:val="bullet"/>
      <w:lvlText w:val=""/>
      <w:lvlJc w:val="left"/>
      <w:pPr>
        <w:ind w:left="5040" w:hanging="360"/>
      </w:pPr>
      <w:rPr>
        <w:rFonts w:ascii="Symbol" w:hAnsi="Symbol" w:hint="default"/>
      </w:rPr>
    </w:lvl>
    <w:lvl w:ilvl="7" w:tplc="069CDD2E">
      <w:start w:val="1"/>
      <w:numFmt w:val="bullet"/>
      <w:lvlText w:val="o"/>
      <w:lvlJc w:val="left"/>
      <w:pPr>
        <w:ind w:left="5760" w:hanging="360"/>
      </w:pPr>
      <w:rPr>
        <w:rFonts w:ascii="Courier New" w:hAnsi="Courier New" w:hint="default"/>
      </w:rPr>
    </w:lvl>
    <w:lvl w:ilvl="8" w:tplc="E6EEED70">
      <w:start w:val="1"/>
      <w:numFmt w:val="bullet"/>
      <w:lvlText w:val=""/>
      <w:lvlJc w:val="left"/>
      <w:pPr>
        <w:ind w:left="6480" w:hanging="360"/>
      </w:pPr>
      <w:rPr>
        <w:rFonts w:ascii="Wingdings" w:hAnsi="Wingdings" w:hint="default"/>
      </w:rPr>
    </w:lvl>
  </w:abstractNum>
  <w:abstractNum w:abstractNumId="13" w15:restartNumberingAfterBreak="0">
    <w:nsid w:val="287B2474"/>
    <w:multiLevelType w:val="multilevel"/>
    <w:tmpl w:val="6AD2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573C8"/>
    <w:multiLevelType w:val="multilevel"/>
    <w:tmpl w:val="4082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4E0716"/>
    <w:multiLevelType w:val="multilevel"/>
    <w:tmpl w:val="04AA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6056FC"/>
    <w:multiLevelType w:val="multilevel"/>
    <w:tmpl w:val="AEE0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235F30"/>
    <w:multiLevelType w:val="multilevel"/>
    <w:tmpl w:val="15F0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B37934"/>
    <w:multiLevelType w:val="multilevel"/>
    <w:tmpl w:val="44AE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1506C1"/>
    <w:multiLevelType w:val="hybridMultilevel"/>
    <w:tmpl w:val="D49E73C0"/>
    <w:lvl w:ilvl="0" w:tplc="0520EA0C">
      <w:start w:val="1"/>
      <w:numFmt w:val="bullet"/>
      <w:lvlText w:val=""/>
      <w:lvlJc w:val="left"/>
      <w:pPr>
        <w:ind w:left="720" w:hanging="360"/>
      </w:pPr>
      <w:rPr>
        <w:rFonts w:ascii="Symbol" w:hAnsi="Symbol" w:hint="default"/>
      </w:rPr>
    </w:lvl>
    <w:lvl w:ilvl="1" w:tplc="6BA2B7B2">
      <w:start w:val="1"/>
      <w:numFmt w:val="bullet"/>
      <w:lvlText w:val="o"/>
      <w:lvlJc w:val="left"/>
      <w:pPr>
        <w:ind w:left="1440" w:hanging="360"/>
      </w:pPr>
      <w:rPr>
        <w:rFonts w:ascii="Courier New" w:hAnsi="Courier New" w:hint="default"/>
      </w:rPr>
    </w:lvl>
    <w:lvl w:ilvl="2" w:tplc="98D6D9AC">
      <w:start w:val="1"/>
      <w:numFmt w:val="bullet"/>
      <w:lvlText w:val=""/>
      <w:lvlJc w:val="left"/>
      <w:pPr>
        <w:ind w:left="2160" w:hanging="360"/>
      </w:pPr>
      <w:rPr>
        <w:rFonts w:ascii="Wingdings" w:hAnsi="Wingdings" w:hint="default"/>
      </w:rPr>
    </w:lvl>
    <w:lvl w:ilvl="3" w:tplc="2EE8FE94">
      <w:start w:val="1"/>
      <w:numFmt w:val="bullet"/>
      <w:lvlText w:val=""/>
      <w:lvlJc w:val="left"/>
      <w:pPr>
        <w:ind w:left="2880" w:hanging="360"/>
      </w:pPr>
      <w:rPr>
        <w:rFonts w:ascii="Symbol" w:hAnsi="Symbol" w:hint="default"/>
      </w:rPr>
    </w:lvl>
    <w:lvl w:ilvl="4" w:tplc="1A4679B0">
      <w:start w:val="1"/>
      <w:numFmt w:val="bullet"/>
      <w:lvlText w:val="o"/>
      <w:lvlJc w:val="left"/>
      <w:pPr>
        <w:ind w:left="3600" w:hanging="360"/>
      </w:pPr>
      <w:rPr>
        <w:rFonts w:ascii="Courier New" w:hAnsi="Courier New" w:hint="default"/>
      </w:rPr>
    </w:lvl>
    <w:lvl w:ilvl="5" w:tplc="E8FC9456">
      <w:start w:val="1"/>
      <w:numFmt w:val="bullet"/>
      <w:lvlText w:val=""/>
      <w:lvlJc w:val="left"/>
      <w:pPr>
        <w:ind w:left="4320" w:hanging="360"/>
      </w:pPr>
      <w:rPr>
        <w:rFonts w:ascii="Wingdings" w:hAnsi="Wingdings" w:hint="default"/>
      </w:rPr>
    </w:lvl>
    <w:lvl w:ilvl="6" w:tplc="3FD8D49C">
      <w:start w:val="1"/>
      <w:numFmt w:val="bullet"/>
      <w:lvlText w:val=""/>
      <w:lvlJc w:val="left"/>
      <w:pPr>
        <w:ind w:left="5040" w:hanging="360"/>
      </w:pPr>
      <w:rPr>
        <w:rFonts w:ascii="Symbol" w:hAnsi="Symbol" w:hint="default"/>
      </w:rPr>
    </w:lvl>
    <w:lvl w:ilvl="7" w:tplc="07C8C5D4">
      <w:start w:val="1"/>
      <w:numFmt w:val="bullet"/>
      <w:lvlText w:val="o"/>
      <w:lvlJc w:val="left"/>
      <w:pPr>
        <w:ind w:left="5760" w:hanging="360"/>
      </w:pPr>
      <w:rPr>
        <w:rFonts w:ascii="Courier New" w:hAnsi="Courier New" w:hint="default"/>
      </w:rPr>
    </w:lvl>
    <w:lvl w:ilvl="8" w:tplc="01628A98">
      <w:start w:val="1"/>
      <w:numFmt w:val="bullet"/>
      <w:lvlText w:val=""/>
      <w:lvlJc w:val="left"/>
      <w:pPr>
        <w:ind w:left="6480" w:hanging="360"/>
      </w:pPr>
      <w:rPr>
        <w:rFonts w:ascii="Wingdings" w:hAnsi="Wingdings" w:hint="default"/>
      </w:rPr>
    </w:lvl>
  </w:abstractNum>
  <w:abstractNum w:abstractNumId="20" w15:restartNumberingAfterBreak="0">
    <w:nsid w:val="3CA36F2A"/>
    <w:multiLevelType w:val="multilevel"/>
    <w:tmpl w:val="CC00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332920"/>
    <w:multiLevelType w:val="hybridMultilevel"/>
    <w:tmpl w:val="1E9469F4"/>
    <w:lvl w:ilvl="0" w:tplc="6AC22E7E">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9210F"/>
    <w:multiLevelType w:val="hybridMultilevel"/>
    <w:tmpl w:val="28221AFA"/>
    <w:lvl w:ilvl="0" w:tplc="648839C8">
      <w:start w:val="1"/>
      <w:numFmt w:val="bullet"/>
      <w:lvlText w:val=""/>
      <w:lvlJc w:val="left"/>
      <w:pPr>
        <w:ind w:left="720" w:hanging="360"/>
      </w:pPr>
      <w:rPr>
        <w:rFonts w:ascii="Symbol" w:hAnsi="Symbol" w:hint="default"/>
      </w:rPr>
    </w:lvl>
    <w:lvl w:ilvl="1" w:tplc="2CD42C1A">
      <w:start w:val="1"/>
      <w:numFmt w:val="bullet"/>
      <w:lvlText w:val="o"/>
      <w:lvlJc w:val="left"/>
      <w:pPr>
        <w:ind w:left="1440" w:hanging="360"/>
      </w:pPr>
      <w:rPr>
        <w:rFonts w:ascii="Courier New" w:hAnsi="Courier New" w:hint="default"/>
      </w:rPr>
    </w:lvl>
    <w:lvl w:ilvl="2" w:tplc="4C3AC492">
      <w:start w:val="1"/>
      <w:numFmt w:val="bullet"/>
      <w:lvlText w:val=""/>
      <w:lvlJc w:val="left"/>
      <w:pPr>
        <w:ind w:left="2160" w:hanging="360"/>
      </w:pPr>
      <w:rPr>
        <w:rFonts w:ascii="Wingdings" w:hAnsi="Wingdings" w:hint="default"/>
      </w:rPr>
    </w:lvl>
    <w:lvl w:ilvl="3" w:tplc="98407450">
      <w:start w:val="1"/>
      <w:numFmt w:val="bullet"/>
      <w:lvlText w:val=""/>
      <w:lvlJc w:val="left"/>
      <w:pPr>
        <w:ind w:left="2880" w:hanging="360"/>
      </w:pPr>
      <w:rPr>
        <w:rFonts w:ascii="Symbol" w:hAnsi="Symbol" w:hint="default"/>
      </w:rPr>
    </w:lvl>
    <w:lvl w:ilvl="4" w:tplc="80D02D92">
      <w:start w:val="1"/>
      <w:numFmt w:val="bullet"/>
      <w:lvlText w:val="o"/>
      <w:lvlJc w:val="left"/>
      <w:pPr>
        <w:ind w:left="3600" w:hanging="360"/>
      </w:pPr>
      <w:rPr>
        <w:rFonts w:ascii="Courier New" w:hAnsi="Courier New" w:hint="default"/>
      </w:rPr>
    </w:lvl>
    <w:lvl w:ilvl="5" w:tplc="8CDAE922">
      <w:start w:val="1"/>
      <w:numFmt w:val="bullet"/>
      <w:lvlText w:val=""/>
      <w:lvlJc w:val="left"/>
      <w:pPr>
        <w:ind w:left="4320" w:hanging="360"/>
      </w:pPr>
      <w:rPr>
        <w:rFonts w:ascii="Wingdings" w:hAnsi="Wingdings" w:hint="default"/>
      </w:rPr>
    </w:lvl>
    <w:lvl w:ilvl="6" w:tplc="47607A3E">
      <w:start w:val="1"/>
      <w:numFmt w:val="bullet"/>
      <w:lvlText w:val=""/>
      <w:lvlJc w:val="left"/>
      <w:pPr>
        <w:ind w:left="5040" w:hanging="360"/>
      </w:pPr>
      <w:rPr>
        <w:rFonts w:ascii="Symbol" w:hAnsi="Symbol" w:hint="default"/>
      </w:rPr>
    </w:lvl>
    <w:lvl w:ilvl="7" w:tplc="09E641E2">
      <w:start w:val="1"/>
      <w:numFmt w:val="bullet"/>
      <w:lvlText w:val="o"/>
      <w:lvlJc w:val="left"/>
      <w:pPr>
        <w:ind w:left="5760" w:hanging="360"/>
      </w:pPr>
      <w:rPr>
        <w:rFonts w:ascii="Courier New" w:hAnsi="Courier New" w:hint="default"/>
      </w:rPr>
    </w:lvl>
    <w:lvl w:ilvl="8" w:tplc="EDB4B672">
      <w:start w:val="1"/>
      <w:numFmt w:val="bullet"/>
      <w:lvlText w:val=""/>
      <w:lvlJc w:val="left"/>
      <w:pPr>
        <w:ind w:left="6480" w:hanging="360"/>
      </w:pPr>
      <w:rPr>
        <w:rFonts w:ascii="Wingdings" w:hAnsi="Wingdings" w:hint="default"/>
      </w:rPr>
    </w:lvl>
  </w:abstractNum>
  <w:abstractNum w:abstractNumId="23" w15:restartNumberingAfterBreak="0">
    <w:nsid w:val="415402E9"/>
    <w:multiLevelType w:val="multilevel"/>
    <w:tmpl w:val="830C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761287"/>
    <w:multiLevelType w:val="multilevel"/>
    <w:tmpl w:val="F1340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A2F4152"/>
    <w:multiLevelType w:val="multilevel"/>
    <w:tmpl w:val="5648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64205"/>
    <w:multiLevelType w:val="multilevel"/>
    <w:tmpl w:val="D2A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BF3362"/>
    <w:multiLevelType w:val="multilevel"/>
    <w:tmpl w:val="DABA8A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BD46D6"/>
    <w:multiLevelType w:val="multilevel"/>
    <w:tmpl w:val="91A2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CB41BA"/>
    <w:multiLevelType w:val="hybridMultilevel"/>
    <w:tmpl w:val="00063704"/>
    <w:lvl w:ilvl="0" w:tplc="FB64EA3A">
      <w:start w:val="1"/>
      <w:numFmt w:val="bullet"/>
      <w:lvlText w:val=""/>
      <w:lvlJc w:val="left"/>
      <w:pPr>
        <w:ind w:left="720" w:hanging="360"/>
      </w:pPr>
      <w:rPr>
        <w:rFonts w:ascii="Symbol" w:hAnsi="Symbol" w:hint="default"/>
      </w:rPr>
    </w:lvl>
    <w:lvl w:ilvl="1" w:tplc="40D8E9B4">
      <w:start w:val="1"/>
      <w:numFmt w:val="bullet"/>
      <w:lvlText w:val="o"/>
      <w:lvlJc w:val="left"/>
      <w:pPr>
        <w:ind w:left="1440" w:hanging="360"/>
      </w:pPr>
      <w:rPr>
        <w:rFonts w:ascii="Courier New" w:hAnsi="Courier New" w:hint="default"/>
      </w:rPr>
    </w:lvl>
    <w:lvl w:ilvl="2" w:tplc="48F695A4">
      <w:start w:val="1"/>
      <w:numFmt w:val="bullet"/>
      <w:lvlText w:val=""/>
      <w:lvlJc w:val="left"/>
      <w:pPr>
        <w:ind w:left="2160" w:hanging="360"/>
      </w:pPr>
      <w:rPr>
        <w:rFonts w:ascii="Wingdings" w:hAnsi="Wingdings" w:hint="default"/>
      </w:rPr>
    </w:lvl>
    <w:lvl w:ilvl="3" w:tplc="3CE6B8F8">
      <w:start w:val="1"/>
      <w:numFmt w:val="bullet"/>
      <w:lvlText w:val=""/>
      <w:lvlJc w:val="left"/>
      <w:pPr>
        <w:ind w:left="2880" w:hanging="360"/>
      </w:pPr>
      <w:rPr>
        <w:rFonts w:ascii="Symbol" w:hAnsi="Symbol" w:hint="default"/>
      </w:rPr>
    </w:lvl>
    <w:lvl w:ilvl="4" w:tplc="80385604">
      <w:start w:val="1"/>
      <w:numFmt w:val="bullet"/>
      <w:lvlText w:val="o"/>
      <w:lvlJc w:val="left"/>
      <w:pPr>
        <w:ind w:left="3600" w:hanging="360"/>
      </w:pPr>
      <w:rPr>
        <w:rFonts w:ascii="Courier New" w:hAnsi="Courier New" w:hint="default"/>
      </w:rPr>
    </w:lvl>
    <w:lvl w:ilvl="5" w:tplc="6960FDE0">
      <w:start w:val="1"/>
      <w:numFmt w:val="bullet"/>
      <w:lvlText w:val=""/>
      <w:lvlJc w:val="left"/>
      <w:pPr>
        <w:ind w:left="4320" w:hanging="360"/>
      </w:pPr>
      <w:rPr>
        <w:rFonts w:ascii="Wingdings" w:hAnsi="Wingdings" w:hint="default"/>
      </w:rPr>
    </w:lvl>
    <w:lvl w:ilvl="6" w:tplc="0ACED6C8">
      <w:start w:val="1"/>
      <w:numFmt w:val="bullet"/>
      <w:lvlText w:val=""/>
      <w:lvlJc w:val="left"/>
      <w:pPr>
        <w:ind w:left="5040" w:hanging="360"/>
      </w:pPr>
      <w:rPr>
        <w:rFonts w:ascii="Symbol" w:hAnsi="Symbol" w:hint="default"/>
      </w:rPr>
    </w:lvl>
    <w:lvl w:ilvl="7" w:tplc="5188395C">
      <w:start w:val="1"/>
      <w:numFmt w:val="bullet"/>
      <w:lvlText w:val="o"/>
      <w:lvlJc w:val="left"/>
      <w:pPr>
        <w:ind w:left="5760" w:hanging="360"/>
      </w:pPr>
      <w:rPr>
        <w:rFonts w:ascii="Courier New" w:hAnsi="Courier New" w:hint="default"/>
      </w:rPr>
    </w:lvl>
    <w:lvl w:ilvl="8" w:tplc="FC503CF0">
      <w:start w:val="1"/>
      <w:numFmt w:val="bullet"/>
      <w:lvlText w:val=""/>
      <w:lvlJc w:val="left"/>
      <w:pPr>
        <w:ind w:left="6480" w:hanging="360"/>
      </w:pPr>
      <w:rPr>
        <w:rFonts w:ascii="Wingdings" w:hAnsi="Wingdings" w:hint="default"/>
      </w:rPr>
    </w:lvl>
  </w:abstractNum>
  <w:abstractNum w:abstractNumId="30" w15:restartNumberingAfterBreak="0">
    <w:nsid w:val="555441BD"/>
    <w:multiLevelType w:val="multilevel"/>
    <w:tmpl w:val="4318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270248"/>
    <w:multiLevelType w:val="multilevel"/>
    <w:tmpl w:val="7288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0B77A1"/>
    <w:multiLevelType w:val="multilevel"/>
    <w:tmpl w:val="631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45328A"/>
    <w:multiLevelType w:val="multilevel"/>
    <w:tmpl w:val="216C7D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527CDC"/>
    <w:multiLevelType w:val="multilevel"/>
    <w:tmpl w:val="9038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644EDE"/>
    <w:multiLevelType w:val="hybridMultilevel"/>
    <w:tmpl w:val="C7F80166"/>
    <w:lvl w:ilvl="0" w:tplc="1D4AF13A">
      <w:start w:val="1"/>
      <w:numFmt w:val="bullet"/>
      <w:lvlText w:val=""/>
      <w:lvlJc w:val="left"/>
      <w:pPr>
        <w:ind w:left="720" w:hanging="360"/>
      </w:pPr>
      <w:rPr>
        <w:rFonts w:ascii="Symbol" w:hAnsi="Symbol" w:hint="default"/>
      </w:rPr>
    </w:lvl>
    <w:lvl w:ilvl="1" w:tplc="DDCEC654">
      <w:start w:val="1"/>
      <w:numFmt w:val="bullet"/>
      <w:lvlText w:val="o"/>
      <w:lvlJc w:val="left"/>
      <w:pPr>
        <w:ind w:left="1440" w:hanging="360"/>
      </w:pPr>
      <w:rPr>
        <w:rFonts w:ascii="Courier New" w:hAnsi="Courier New" w:hint="default"/>
      </w:rPr>
    </w:lvl>
    <w:lvl w:ilvl="2" w:tplc="1270B9BE">
      <w:start w:val="1"/>
      <w:numFmt w:val="bullet"/>
      <w:lvlText w:val=""/>
      <w:lvlJc w:val="left"/>
      <w:pPr>
        <w:ind w:left="2160" w:hanging="360"/>
      </w:pPr>
      <w:rPr>
        <w:rFonts w:ascii="Wingdings" w:hAnsi="Wingdings" w:hint="default"/>
      </w:rPr>
    </w:lvl>
    <w:lvl w:ilvl="3" w:tplc="25326D2C">
      <w:start w:val="1"/>
      <w:numFmt w:val="bullet"/>
      <w:lvlText w:val=""/>
      <w:lvlJc w:val="left"/>
      <w:pPr>
        <w:ind w:left="2880" w:hanging="360"/>
      </w:pPr>
      <w:rPr>
        <w:rFonts w:ascii="Symbol" w:hAnsi="Symbol" w:hint="default"/>
      </w:rPr>
    </w:lvl>
    <w:lvl w:ilvl="4" w:tplc="C1A0A4B2">
      <w:start w:val="1"/>
      <w:numFmt w:val="bullet"/>
      <w:lvlText w:val="o"/>
      <w:lvlJc w:val="left"/>
      <w:pPr>
        <w:ind w:left="3600" w:hanging="360"/>
      </w:pPr>
      <w:rPr>
        <w:rFonts w:ascii="Courier New" w:hAnsi="Courier New" w:hint="default"/>
      </w:rPr>
    </w:lvl>
    <w:lvl w:ilvl="5" w:tplc="B6DA633A">
      <w:start w:val="1"/>
      <w:numFmt w:val="bullet"/>
      <w:lvlText w:val=""/>
      <w:lvlJc w:val="left"/>
      <w:pPr>
        <w:ind w:left="4320" w:hanging="360"/>
      </w:pPr>
      <w:rPr>
        <w:rFonts w:ascii="Wingdings" w:hAnsi="Wingdings" w:hint="default"/>
      </w:rPr>
    </w:lvl>
    <w:lvl w:ilvl="6" w:tplc="06788FA8">
      <w:start w:val="1"/>
      <w:numFmt w:val="bullet"/>
      <w:lvlText w:val=""/>
      <w:lvlJc w:val="left"/>
      <w:pPr>
        <w:ind w:left="5040" w:hanging="360"/>
      </w:pPr>
      <w:rPr>
        <w:rFonts w:ascii="Symbol" w:hAnsi="Symbol" w:hint="default"/>
      </w:rPr>
    </w:lvl>
    <w:lvl w:ilvl="7" w:tplc="AA8642CE">
      <w:start w:val="1"/>
      <w:numFmt w:val="bullet"/>
      <w:lvlText w:val="o"/>
      <w:lvlJc w:val="left"/>
      <w:pPr>
        <w:ind w:left="5760" w:hanging="360"/>
      </w:pPr>
      <w:rPr>
        <w:rFonts w:ascii="Courier New" w:hAnsi="Courier New" w:hint="default"/>
      </w:rPr>
    </w:lvl>
    <w:lvl w:ilvl="8" w:tplc="24E030C2">
      <w:start w:val="1"/>
      <w:numFmt w:val="bullet"/>
      <w:lvlText w:val=""/>
      <w:lvlJc w:val="left"/>
      <w:pPr>
        <w:ind w:left="6480" w:hanging="360"/>
      </w:pPr>
      <w:rPr>
        <w:rFonts w:ascii="Wingdings" w:hAnsi="Wingdings" w:hint="default"/>
      </w:rPr>
    </w:lvl>
  </w:abstractNum>
  <w:abstractNum w:abstractNumId="36" w15:restartNumberingAfterBreak="0">
    <w:nsid w:val="69B10C4B"/>
    <w:multiLevelType w:val="multilevel"/>
    <w:tmpl w:val="ADC883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8D4BF5"/>
    <w:multiLevelType w:val="multilevel"/>
    <w:tmpl w:val="7044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6D6D8E"/>
    <w:multiLevelType w:val="multilevel"/>
    <w:tmpl w:val="6B2049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293474"/>
    <w:multiLevelType w:val="multilevel"/>
    <w:tmpl w:val="05C0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540004"/>
    <w:multiLevelType w:val="multilevel"/>
    <w:tmpl w:val="93046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2C61E7"/>
    <w:multiLevelType w:val="multilevel"/>
    <w:tmpl w:val="41D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9F2C30"/>
    <w:multiLevelType w:val="multilevel"/>
    <w:tmpl w:val="B92E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292989"/>
    <w:multiLevelType w:val="hybridMultilevel"/>
    <w:tmpl w:val="8C02AADC"/>
    <w:lvl w:ilvl="0" w:tplc="3416A504">
      <w:start w:val="1"/>
      <w:numFmt w:val="bullet"/>
      <w:lvlText w:val=""/>
      <w:lvlJc w:val="left"/>
      <w:pPr>
        <w:ind w:left="720" w:hanging="360"/>
      </w:pPr>
      <w:rPr>
        <w:rFonts w:ascii="Symbol" w:hAnsi="Symbol" w:hint="default"/>
      </w:rPr>
    </w:lvl>
    <w:lvl w:ilvl="1" w:tplc="397814D8">
      <w:start w:val="1"/>
      <w:numFmt w:val="bullet"/>
      <w:lvlText w:val="o"/>
      <w:lvlJc w:val="left"/>
      <w:pPr>
        <w:ind w:left="1440" w:hanging="360"/>
      </w:pPr>
      <w:rPr>
        <w:rFonts w:ascii="Courier New" w:hAnsi="Courier New" w:hint="default"/>
      </w:rPr>
    </w:lvl>
    <w:lvl w:ilvl="2" w:tplc="F30CA496">
      <w:start w:val="1"/>
      <w:numFmt w:val="bullet"/>
      <w:lvlText w:val=""/>
      <w:lvlJc w:val="left"/>
      <w:pPr>
        <w:ind w:left="2160" w:hanging="360"/>
      </w:pPr>
      <w:rPr>
        <w:rFonts w:ascii="Wingdings" w:hAnsi="Wingdings" w:hint="default"/>
      </w:rPr>
    </w:lvl>
    <w:lvl w:ilvl="3" w:tplc="8AC422B2">
      <w:start w:val="1"/>
      <w:numFmt w:val="bullet"/>
      <w:lvlText w:val=""/>
      <w:lvlJc w:val="left"/>
      <w:pPr>
        <w:ind w:left="2880" w:hanging="360"/>
      </w:pPr>
      <w:rPr>
        <w:rFonts w:ascii="Symbol" w:hAnsi="Symbol" w:hint="default"/>
      </w:rPr>
    </w:lvl>
    <w:lvl w:ilvl="4" w:tplc="7AAED9B6">
      <w:start w:val="1"/>
      <w:numFmt w:val="bullet"/>
      <w:lvlText w:val="o"/>
      <w:lvlJc w:val="left"/>
      <w:pPr>
        <w:ind w:left="3600" w:hanging="360"/>
      </w:pPr>
      <w:rPr>
        <w:rFonts w:ascii="Courier New" w:hAnsi="Courier New" w:hint="default"/>
      </w:rPr>
    </w:lvl>
    <w:lvl w:ilvl="5" w:tplc="99CE1000">
      <w:start w:val="1"/>
      <w:numFmt w:val="bullet"/>
      <w:lvlText w:val=""/>
      <w:lvlJc w:val="left"/>
      <w:pPr>
        <w:ind w:left="4320" w:hanging="360"/>
      </w:pPr>
      <w:rPr>
        <w:rFonts w:ascii="Wingdings" w:hAnsi="Wingdings" w:hint="default"/>
      </w:rPr>
    </w:lvl>
    <w:lvl w:ilvl="6" w:tplc="0D5E2F2E">
      <w:start w:val="1"/>
      <w:numFmt w:val="bullet"/>
      <w:lvlText w:val=""/>
      <w:lvlJc w:val="left"/>
      <w:pPr>
        <w:ind w:left="5040" w:hanging="360"/>
      </w:pPr>
      <w:rPr>
        <w:rFonts w:ascii="Symbol" w:hAnsi="Symbol" w:hint="default"/>
      </w:rPr>
    </w:lvl>
    <w:lvl w:ilvl="7" w:tplc="5D4C7FB0">
      <w:start w:val="1"/>
      <w:numFmt w:val="bullet"/>
      <w:lvlText w:val="o"/>
      <w:lvlJc w:val="left"/>
      <w:pPr>
        <w:ind w:left="5760" w:hanging="360"/>
      </w:pPr>
      <w:rPr>
        <w:rFonts w:ascii="Courier New" w:hAnsi="Courier New" w:hint="default"/>
      </w:rPr>
    </w:lvl>
    <w:lvl w:ilvl="8" w:tplc="17E4F66A">
      <w:start w:val="1"/>
      <w:numFmt w:val="bullet"/>
      <w:lvlText w:val=""/>
      <w:lvlJc w:val="left"/>
      <w:pPr>
        <w:ind w:left="6480" w:hanging="360"/>
      </w:pPr>
      <w:rPr>
        <w:rFonts w:ascii="Wingdings" w:hAnsi="Wingdings" w:hint="default"/>
      </w:rPr>
    </w:lvl>
  </w:abstractNum>
  <w:abstractNum w:abstractNumId="44" w15:restartNumberingAfterBreak="0">
    <w:nsid w:val="780C3006"/>
    <w:multiLevelType w:val="multilevel"/>
    <w:tmpl w:val="30801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B21BDD"/>
    <w:multiLevelType w:val="multilevel"/>
    <w:tmpl w:val="63C8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CC0B72"/>
    <w:multiLevelType w:val="multilevel"/>
    <w:tmpl w:val="83B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DE49D3"/>
    <w:multiLevelType w:val="multilevel"/>
    <w:tmpl w:val="EE40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230176">
    <w:abstractNumId w:val="19"/>
  </w:num>
  <w:num w:numId="2" w16cid:durableId="173032964">
    <w:abstractNumId w:val="35"/>
  </w:num>
  <w:num w:numId="3" w16cid:durableId="2133209182">
    <w:abstractNumId w:val="12"/>
  </w:num>
  <w:num w:numId="4" w16cid:durableId="1444954442">
    <w:abstractNumId w:val="4"/>
  </w:num>
  <w:num w:numId="5" w16cid:durableId="1520007975">
    <w:abstractNumId w:val="29"/>
  </w:num>
  <w:num w:numId="6" w16cid:durableId="372072046">
    <w:abstractNumId w:val="22"/>
  </w:num>
  <w:num w:numId="7" w16cid:durableId="1676423830">
    <w:abstractNumId w:val="43"/>
  </w:num>
  <w:num w:numId="8" w16cid:durableId="1138496218">
    <w:abstractNumId w:val="2"/>
  </w:num>
  <w:num w:numId="9" w16cid:durableId="1567911550">
    <w:abstractNumId w:val="41"/>
  </w:num>
  <w:num w:numId="10" w16cid:durableId="1280602886">
    <w:abstractNumId w:val="31"/>
  </w:num>
  <w:num w:numId="11" w16cid:durableId="1992173876">
    <w:abstractNumId w:val="44"/>
  </w:num>
  <w:num w:numId="12" w16cid:durableId="1014577142">
    <w:abstractNumId w:val="33"/>
  </w:num>
  <w:num w:numId="13" w16cid:durableId="784354051">
    <w:abstractNumId w:val="5"/>
  </w:num>
  <w:num w:numId="14" w16cid:durableId="1535075190">
    <w:abstractNumId w:val="40"/>
  </w:num>
  <w:num w:numId="15" w16cid:durableId="115371274">
    <w:abstractNumId w:val="36"/>
  </w:num>
  <w:num w:numId="16" w16cid:durableId="93787332">
    <w:abstractNumId w:val="38"/>
  </w:num>
  <w:num w:numId="17" w16cid:durableId="403341305">
    <w:abstractNumId w:val="27"/>
  </w:num>
  <w:num w:numId="18" w16cid:durableId="1573154251">
    <w:abstractNumId w:val="6"/>
  </w:num>
  <w:num w:numId="19" w16cid:durableId="1626036535">
    <w:abstractNumId w:val="34"/>
  </w:num>
  <w:num w:numId="20" w16cid:durableId="509565952">
    <w:abstractNumId w:val="28"/>
  </w:num>
  <w:num w:numId="21" w16cid:durableId="339547681">
    <w:abstractNumId w:val="21"/>
  </w:num>
  <w:num w:numId="22" w16cid:durableId="1758014813">
    <w:abstractNumId w:val="30"/>
  </w:num>
  <w:num w:numId="23" w16cid:durableId="926039294">
    <w:abstractNumId w:val="1"/>
  </w:num>
  <w:num w:numId="24" w16cid:durableId="1466971066">
    <w:abstractNumId w:val="14"/>
  </w:num>
  <w:num w:numId="25" w16cid:durableId="1747802738">
    <w:abstractNumId w:val="13"/>
  </w:num>
  <w:num w:numId="26" w16cid:durableId="1228227119">
    <w:abstractNumId w:val="47"/>
  </w:num>
  <w:num w:numId="27" w16cid:durableId="612439005">
    <w:abstractNumId w:val="23"/>
  </w:num>
  <w:num w:numId="28" w16cid:durableId="283776732">
    <w:abstractNumId w:val="25"/>
  </w:num>
  <w:num w:numId="29" w16cid:durableId="2045909828">
    <w:abstractNumId w:val="10"/>
  </w:num>
  <w:num w:numId="30" w16cid:durableId="102463960">
    <w:abstractNumId w:val="17"/>
  </w:num>
  <w:num w:numId="31" w16cid:durableId="1546601715">
    <w:abstractNumId w:val="11"/>
  </w:num>
  <w:num w:numId="32" w16cid:durableId="514540534">
    <w:abstractNumId w:val="46"/>
  </w:num>
  <w:num w:numId="33" w16cid:durableId="233513144">
    <w:abstractNumId w:val="0"/>
  </w:num>
  <w:num w:numId="34" w16cid:durableId="1116213005">
    <w:abstractNumId w:val="42"/>
  </w:num>
  <w:num w:numId="35" w16cid:durableId="437260656">
    <w:abstractNumId w:val="7"/>
  </w:num>
  <w:num w:numId="36" w16cid:durableId="1446189570">
    <w:abstractNumId w:val="16"/>
  </w:num>
  <w:num w:numId="37" w16cid:durableId="139806143">
    <w:abstractNumId w:val="37"/>
  </w:num>
  <w:num w:numId="38" w16cid:durableId="1922327419">
    <w:abstractNumId w:val="39"/>
  </w:num>
  <w:num w:numId="39" w16cid:durableId="52508042">
    <w:abstractNumId w:val="15"/>
  </w:num>
  <w:num w:numId="40" w16cid:durableId="1757942449">
    <w:abstractNumId w:val="24"/>
  </w:num>
  <w:num w:numId="41" w16cid:durableId="157961437">
    <w:abstractNumId w:val="18"/>
  </w:num>
  <w:num w:numId="42" w16cid:durableId="854540375">
    <w:abstractNumId w:val="45"/>
  </w:num>
  <w:num w:numId="43" w16cid:durableId="1924219674">
    <w:abstractNumId w:val="8"/>
  </w:num>
  <w:num w:numId="44" w16cid:durableId="203904714">
    <w:abstractNumId w:val="3"/>
  </w:num>
  <w:num w:numId="45" w16cid:durableId="830869733">
    <w:abstractNumId w:val="32"/>
  </w:num>
  <w:num w:numId="46" w16cid:durableId="1141733408">
    <w:abstractNumId w:val="26"/>
  </w:num>
  <w:num w:numId="47" w16cid:durableId="1012149548">
    <w:abstractNumId w:val="20"/>
  </w:num>
  <w:num w:numId="48" w16cid:durableId="20119840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F8"/>
    <w:rsid w:val="00127E18"/>
    <w:rsid w:val="0014A3DD"/>
    <w:rsid w:val="001A4D8B"/>
    <w:rsid w:val="00267E55"/>
    <w:rsid w:val="00275284"/>
    <w:rsid w:val="003C07D4"/>
    <w:rsid w:val="00435D1C"/>
    <w:rsid w:val="004467FD"/>
    <w:rsid w:val="004C7952"/>
    <w:rsid w:val="00530C1D"/>
    <w:rsid w:val="006A1503"/>
    <w:rsid w:val="006A5BB6"/>
    <w:rsid w:val="006F52B1"/>
    <w:rsid w:val="006F73B9"/>
    <w:rsid w:val="00700B95"/>
    <w:rsid w:val="00711B50"/>
    <w:rsid w:val="00802344"/>
    <w:rsid w:val="00840EA9"/>
    <w:rsid w:val="008C4859"/>
    <w:rsid w:val="009C4B53"/>
    <w:rsid w:val="009D72E4"/>
    <w:rsid w:val="00A0333B"/>
    <w:rsid w:val="00A40143"/>
    <w:rsid w:val="00A707F0"/>
    <w:rsid w:val="00A732E2"/>
    <w:rsid w:val="00A904BB"/>
    <w:rsid w:val="00AB190D"/>
    <w:rsid w:val="00AD16E1"/>
    <w:rsid w:val="00B35465"/>
    <w:rsid w:val="00BE6386"/>
    <w:rsid w:val="00CD3092"/>
    <w:rsid w:val="00D31192"/>
    <w:rsid w:val="00DC4EF8"/>
    <w:rsid w:val="00E522B9"/>
    <w:rsid w:val="036FC743"/>
    <w:rsid w:val="08C46B46"/>
    <w:rsid w:val="0E9D4EC1"/>
    <w:rsid w:val="0FDF5B6A"/>
    <w:rsid w:val="1280AC2F"/>
    <w:rsid w:val="12E527A0"/>
    <w:rsid w:val="1387516D"/>
    <w:rsid w:val="1530A3B7"/>
    <w:rsid w:val="1E64D7B0"/>
    <w:rsid w:val="1EEE4A89"/>
    <w:rsid w:val="1F4CBB54"/>
    <w:rsid w:val="2059B3CB"/>
    <w:rsid w:val="217F6E4F"/>
    <w:rsid w:val="21F29567"/>
    <w:rsid w:val="22BF1E89"/>
    <w:rsid w:val="23409FEF"/>
    <w:rsid w:val="23D493D3"/>
    <w:rsid w:val="2F09C0BB"/>
    <w:rsid w:val="2F3601CC"/>
    <w:rsid w:val="2FB1F8F9"/>
    <w:rsid w:val="2FD2DFC2"/>
    <w:rsid w:val="327BDA84"/>
    <w:rsid w:val="3384B46F"/>
    <w:rsid w:val="340C8722"/>
    <w:rsid w:val="3818E6AB"/>
    <w:rsid w:val="3A287C1F"/>
    <w:rsid w:val="3AD5FE49"/>
    <w:rsid w:val="3D3FFDE4"/>
    <w:rsid w:val="3E53A049"/>
    <w:rsid w:val="3F82FD8A"/>
    <w:rsid w:val="442BBE2A"/>
    <w:rsid w:val="46354A63"/>
    <w:rsid w:val="487AE5A3"/>
    <w:rsid w:val="4FF69CF8"/>
    <w:rsid w:val="51E35FF2"/>
    <w:rsid w:val="5233B10C"/>
    <w:rsid w:val="533326CD"/>
    <w:rsid w:val="550715AF"/>
    <w:rsid w:val="55F5BEF4"/>
    <w:rsid w:val="56120DC9"/>
    <w:rsid w:val="5BD12CA5"/>
    <w:rsid w:val="5C4C432C"/>
    <w:rsid w:val="5DD724A1"/>
    <w:rsid w:val="5F7AD0DA"/>
    <w:rsid w:val="60D80321"/>
    <w:rsid w:val="61595BF5"/>
    <w:rsid w:val="629229C0"/>
    <w:rsid w:val="6355C7B3"/>
    <w:rsid w:val="67436ED5"/>
    <w:rsid w:val="68DDFEE2"/>
    <w:rsid w:val="6B3CDA5E"/>
    <w:rsid w:val="6E829F6E"/>
    <w:rsid w:val="700381A5"/>
    <w:rsid w:val="7185BAC8"/>
    <w:rsid w:val="74618D92"/>
    <w:rsid w:val="78DE29C3"/>
    <w:rsid w:val="7CE045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84D0"/>
  <w15:chartTrackingRefBased/>
  <w15:docId w15:val="{783FD946-2B64-4CB0-BA58-DB8482CB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4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4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EF8"/>
    <w:rPr>
      <w:rFonts w:eastAsiaTheme="majorEastAsia" w:cstheme="majorBidi"/>
      <w:color w:val="272727" w:themeColor="text1" w:themeTint="D8"/>
    </w:rPr>
  </w:style>
  <w:style w:type="paragraph" w:styleId="Title">
    <w:name w:val="Title"/>
    <w:basedOn w:val="Normal"/>
    <w:next w:val="Normal"/>
    <w:link w:val="TitleChar"/>
    <w:uiPriority w:val="10"/>
    <w:qFormat/>
    <w:rsid w:val="00DC4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EF8"/>
    <w:pPr>
      <w:spacing w:before="160"/>
      <w:jc w:val="center"/>
    </w:pPr>
    <w:rPr>
      <w:i/>
      <w:iCs/>
      <w:color w:val="404040" w:themeColor="text1" w:themeTint="BF"/>
    </w:rPr>
  </w:style>
  <w:style w:type="character" w:customStyle="1" w:styleId="QuoteChar">
    <w:name w:val="Quote Char"/>
    <w:basedOn w:val="DefaultParagraphFont"/>
    <w:link w:val="Quote"/>
    <w:uiPriority w:val="29"/>
    <w:rsid w:val="00DC4EF8"/>
    <w:rPr>
      <w:i/>
      <w:iCs/>
      <w:color w:val="404040" w:themeColor="text1" w:themeTint="BF"/>
    </w:rPr>
  </w:style>
  <w:style w:type="paragraph" w:styleId="ListParagraph">
    <w:name w:val="List Paragraph"/>
    <w:basedOn w:val="Normal"/>
    <w:uiPriority w:val="34"/>
    <w:qFormat/>
    <w:rsid w:val="00DC4EF8"/>
    <w:pPr>
      <w:ind w:left="720"/>
      <w:contextualSpacing/>
    </w:pPr>
  </w:style>
  <w:style w:type="character" w:styleId="IntenseEmphasis">
    <w:name w:val="Intense Emphasis"/>
    <w:basedOn w:val="DefaultParagraphFont"/>
    <w:uiPriority w:val="21"/>
    <w:qFormat/>
    <w:rsid w:val="00DC4EF8"/>
    <w:rPr>
      <w:i/>
      <w:iCs/>
      <w:color w:val="0F4761" w:themeColor="accent1" w:themeShade="BF"/>
    </w:rPr>
  </w:style>
  <w:style w:type="paragraph" w:styleId="IntenseQuote">
    <w:name w:val="Intense Quote"/>
    <w:basedOn w:val="Normal"/>
    <w:next w:val="Normal"/>
    <w:link w:val="IntenseQuoteChar"/>
    <w:uiPriority w:val="30"/>
    <w:qFormat/>
    <w:rsid w:val="00DC4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EF8"/>
    <w:rPr>
      <w:i/>
      <w:iCs/>
      <w:color w:val="0F4761" w:themeColor="accent1" w:themeShade="BF"/>
    </w:rPr>
  </w:style>
  <w:style w:type="character" w:styleId="IntenseReference">
    <w:name w:val="Intense Reference"/>
    <w:basedOn w:val="DefaultParagraphFont"/>
    <w:uiPriority w:val="32"/>
    <w:qFormat/>
    <w:rsid w:val="00DC4EF8"/>
    <w:rPr>
      <w:b/>
      <w:bCs/>
      <w:smallCaps/>
      <w:color w:val="0F4761" w:themeColor="accent1" w:themeShade="BF"/>
      <w:spacing w:val="5"/>
    </w:rPr>
  </w:style>
  <w:style w:type="paragraph" w:styleId="Header">
    <w:name w:val="header"/>
    <w:basedOn w:val="Normal"/>
    <w:link w:val="HeaderChar"/>
    <w:uiPriority w:val="99"/>
    <w:unhideWhenUsed/>
    <w:rsid w:val="00DC4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EF8"/>
  </w:style>
  <w:style w:type="paragraph" w:styleId="Footer">
    <w:name w:val="footer"/>
    <w:basedOn w:val="Normal"/>
    <w:link w:val="FooterChar"/>
    <w:uiPriority w:val="99"/>
    <w:unhideWhenUsed/>
    <w:rsid w:val="00DC4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EF8"/>
  </w:style>
  <w:style w:type="character" w:styleId="Hyperlink">
    <w:name w:val="Hyperlink"/>
    <w:basedOn w:val="DefaultParagraphFont"/>
    <w:uiPriority w:val="99"/>
    <w:unhideWhenUsed/>
    <w:rsid w:val="00DC4EF8"/>
    <w:rPr>
      <w:color w:val="467886" w:themeColor="hyperlink"/>
      <w:u w:val="single"/>
    </w:rPr>
  </w:style>
  <w:style w:type="character" w:styleId="UnresolvedMention">
    <w:name w:val="Unresolved Mention"/>
    <w:basedOn w:val="DefaultParagraphFont"/>
    <w:uiPriority w:val="99"/>
    <w:semiHidden/>
    <w:unhideWhenUsed/>
    <w:rsid w:val="00DC4EF8"/>
    <w:rPr>
      <w:color w:val="605E5C"/>
      <w:shd w:val="clear" w:color="auto" w:fill="E1DFDD"/>
    </w:rPr>
  </w:style>
  <w:style w:type="character" w:styleId="CommentReference">
    <w:name w:val="annotation reference"/>
    <w:basedOn w:val="DefaultParagraphFont"/>
    <w:uiPriority w:val="99"/>
    <w:semiHidden/>
    <w:unhideWhenUsed/>
    <w:rsid w:val="009C4B53"/>
    <w:rPr>
      <w:sz w:val="16"/>
      <w:szCs w:val="16"/>
    </w:rPr>
  </w:style>
  <w:style w:type="paragraph" w:styleId="CommentText">
    <w:name w:val="annotation text"/>
    <w:basedOn w:val="Normal"/>
    <w:link w:val="CommentTextChar"/>
    <w:uiPriority w:val="99"/>
    <w:unhideWhenUsed/>
    <w:rsid w:val="009C4B53"/>
    <w:pPr>
      <w:spacing w:line="240" w:lineRule="auto"/>
    </w:pPr>
    <w:rPr>
      <w:sz w:val="20"/>
      <w:szCs w:val="20"/>
    </w:rPr>
  </w:style>
  <w:style w:type="character" w:customStyle="1" w:styleId="CommentTextChar">
    <w:name w:val="Comment Text Char"/>
    <w:basedOn w:val="DefaultParagraphFont"/>
    <w:link w:val="CommentText"/>
    <w:uiPriority w:val="99"/>
    <w:rsid w:val="009C4B53"/>
    <w:rPr>
      <w:sz w:val="20"/>
      <w:szCs w:val="20"/>
    </w:rPr>
  </w:style>
  <w:style w:type="paragraph" w:styleId="CommentSubject">
    <w:name w:val="annotation subject"/>
    <w:basedOn w:val="CommentText"/>
    <w:next w:val="CommentText"/>
    <w:link w:val="CommentSubjectChar"/>
    <w:uiPriority w:val="99"/>
    <w:semiHidden/>
    <w:unhideWhenUsed/>
    <w:rsid w:val="009C4B53"/>
    <w:rPr>
      <w:b/>
      <w:bCs/>
    </w:rPr>
  </w:style>
  <w:style w:type="character" w:customStyle="1" w:styleId="CommentSubjectChar">
    <w:name w:val="Comment Subject Char"/>
    <w:basedOn w:val="CommentTextChar"/>
    <w:link w:val="CommentSubject"/>
    <w:uiPriority w:val="99"/>
    <w:semiHidden/>
    <w:rsid w:val="009C4B53"/>
    <w:rPr>
      <w:b/>
      <w:bCs/>
      <w:sz w:val="20"/>
      <w:szCs w:val="20"/>
    </w:rPr>
  </w:style>
  <w:style w:type="paragraph" w:styleId="TOCHeading">
    <w:name w:val="TOC Heading"/>
    <w:basedOn w:val="Heading1"/>
    <w:next w:val="Normal"/>
    <w:uiPriority w:val="39"/>
    <w:unhideWhenUsed/>
    <w:qFormat/>
    <w:rsid w:val="004467F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4467FD"/>
    <w:pPr>
      <w:spacing w:after="100"/>
    </w:pPr>
  </w:style>
  <w:style w:type="paragraph" w:styleId="TOC2">
    <w:name w:val="toc 2"/>
    <w:basedOn w:val="Normal"/>
    <w:next w:val="Normal"/>
    <w:autoRedefine/>
    <w:uiPriority w:val="39"/>
    <w:unhideWhenUsed/>
    <w:rsid w:val="004467FD"/>
    <w:pPr>
      <w:spacing w:after="100"/>
      <w:ind w:left="24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2.safelinks.protection.outlook.com/?url=https%3A%2F%2Fmymdx.mdx.ac.uk%2Fcampusm%2Fhome%23pgitem%2F419116%2Ft&amp;data=05%7C02%7CB.Valantinaviciute%40mdx.ac.uk%7C9b5c58e7105049db98fc08dedc1458b4%7C38e37b88a3a148cf9f056537427fed24%7C0%7C0%7C639190177119711880%7CUnknown%7CTWFpbGZsb3d8eyJFbXB0eU1hcGkiOnRydWUsIlYiOiIwLjAuMDAwMCIsIlAiOiJXaW4zMiIsIkFOIjoiTWFpbCIsIldUIjoyfQ%3D%3D%7C0%7C%7C%7C&amp;sdata=3wTkm0DrIGNo52fQyqJC6ZC3p7PMUKrym7eQ1Vi1GQY%3D&amp;reserved=0" TargetMode="External"/><Relationship Id="rId18" Type="http://schemas.openxmlformats.org/officeDocument/2006/relationships/hyperlink" Target="https://mymdx.mdx.ac.uk/campusm/home" TargetMode="External"/><Relationship Id="rId26" Type="http://schemas.openxmlformats.org/officeDocument/2006/relationships/hyperlink" Target="https://eur02.safelinks.protection.outlook.com/?url=https%3A%2F%2Fmymdx.mdx.ac.uk%2F&amp;data=05%7C02%7CR.Bassi%40mdx.ac.uk%7Ccfd9ab9d30ce42927a1a08dc9f8a27b1%7C38e37b88a3a148cf9f056537427fed24%7C0%7C0%7C638560662931680731%7CUnknown%7CTWFpbGZsb3d8eyJWIjoiMC4wLjAwMDAiLCJQIjoiV2luMzIiLCJBTiI6Ik1haWwiLCJXVCI6Mn0%3D%7C0%7C%7C%7C&amp;sdata=61s8fEPhqyKV53mg0icZvtJI62815rrk54Ks8bFPLfo%3D&amp;reserved=0" TargetMode="External"/><Relationship Id="rId39" Type="http://schemas.openxmlformats.org/officeDocument/2006/relationships/hyperlink" Target="https://app.joinhandshake.co.uk/login" TargetMode="External"/><Relationship Id="rId21" Type="http://schemas.openxmlformats.org/officeDocument/2006/relationships/hyperlink" Target="https://www.mdx.ac.uk/about-us/policies/" TargetMode="External"/><Relationship Id="rId34" Type="http://schemas.openxmlformats.org/officeDocument/2006/relationships/hyperlink" Target="mailto:studentadviceteam@mdx.ac.uk" TargetMode="External"/><Relationship Id="rId42" Type="http://schemas.openxmlformats.org/officeDocument/2006/relationships/hyperlink" Target="https://mymdx.mdx.ac.uk/campusm/home" TargetMode="External"/><Relationship Id="rId47" Type="http://schemas.openxmlformats.org/officeDocument/2006/relationships/hyperlink" Target="https://www.mdx.ac.uk/about-us/policies" TargetMode="Externa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dx.keylinks.org/new-ui/" TargetMode="External"/><Relationship Id="rId29" Type="http://schemas.openxmlformats.org/officeDocument/2006/relationships/hyperlink" Target="https://mymdx.mdx.ac.uk/campusm/home" TargetMode="External"/><Relationship Id="rId11" Type="http://schemas.openxmlformats.org/officeDocument/2006/relationships/hyperlink" Target="https://mymdx.mdx.ac.uk/" TargetMode="External"/><Relationship Id="rId24" Type="http://schemas.openxmlformats.org/officeDocument/2006/relationships/hyperlink" Target="https://libguides.mdx.ac.uk/plagiarismreferencing/AI" TargetMode="External"/><Relationship Id="rId32" Type="http://schemas.openxmlformats.org/officeDocument/2006/relationships/hyperlink" Target="https://unihelponline.mdx.ac.uk/" TargetMode="External"/><Relationship Id="rId37" Type="http://schemas.openxmlformats.org/officeDocument/2006/relationships/hyperlink" Target="https://app.joinhandshake.co.uk/login" TargetMode="External"/><Relationship Id="rId40" Type="http://schemas.openxmlformats.org/officeDocument/2006/relationships/hyperlink" Target="http://www.unitemps.com/" TargetMode="External"/><Relationship Id="rId45" Type="http://schemas.openxmlformats.org/officeDocument/2006/relationships/hyperlink" Target="https://www.mdx.ac.uk/media/middlesex-university/about-us-pdfs/Student-Protection-Plan-Aug-2025.pdf"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mymdx.mdx.ac.uk/campusm/home" TargetMode="External"/><Relationship Id="rId31" Type="http://schemas.openxmlformats.org/officeDocument/2006/relationships/hyperlink" Target="https://mymdx.mdx.ac.uk/campusm/home" TargetMode="External"/><Relationship Id="rId44" Type="http://schemas.openxmlformats.org/officeDocument/2006/relationships/hyperlink" Target="https://mymdx.mdx.ac.uk/campusm/home"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dx.ac.uk/study/learning-framework/" TargetMode="External"/><Relationship Id="rId22" Type="http://schemas.openxmlformats.org/officeDocument/2006/relationships/hyperlink" Target="https://www.mdx.ac.uk/about-us/policies/" TargetMode="External"/><Relationship Id="rId27" Type="http://schemas.openxmlformats.org/officeDocument/2006/relationships/hyperlink" Target="https://www.mdxsu.com/advice" TargetMode="External"/><Relationship Id="rId30" Type="http://schemas.openxmlformats.org/officeDocument/2006/relationships/hyperlink" Target="https://mymdx.mdx.ac.uk/campusm/home" TargetMode="External"/><Relationship Id="rId35" Type="http://schemas.openxmlformats.org/officeDocument/2006/relationships/hyperlink" Target="mailto:wellbeing@mdx.ac.uk" TargetMode="External"/><Relationship Id="rId43" Type="http://schemas.openxmlformats.org/officeDocument/2006/relationships/hyperlink" Target="https://www.mdxsu.com/" TargetMode="External"/><Relationship Id="rId48" Type="http://schemas.openxmlformats.org/officeDocument/2006/relationships/hyperlink" Target="https://mymdx.mdx.ac.uk/campusm/home"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mymdx.mdx.ac.uk/campusm/home" TargetMode="External"/><Relationship Id="rId17" Type="http://schemas.openxmlformats.org/officeDocument/2006/relationships/hyperlink" Target="https://libguides.mdx.ac.uk/liaisonlibrarians" TargetMode="External"/><Relationship Id="rId25" Type="http://schemas.openxmlformats.org/officeDocument/2006/relationships/hyperlink" Target="https://mymdx.mdx.ac.uk/campusm/home" TargetMode="External"/><Relationship Id="rId33" Type="http://schemas.openxmlformats.org/officeDocument/2006/relationships/hyperlink" Target="mailto:disability@mdx.ac.uk" TargetMode="External"/><Relationship Id="rId38" Type="http://schemas.openxmlformats.org/officeDocument/2006/relationships/hyperlink" Target="mailto:careers@mdx.ac.uk" TargetMode="External"/><Relationship Id="rId46" Type="http://schemas.openxmlformats.org/officeDocument/2006/relationships/hyperlink" Target="https://www.mdx.ac.uk/media/middlesex-university/about-us-pdfs/FINAL-.-Statement-on-Managing-Unforeseeable-Events.-docx.pdf" TargetMode="External"/><Relationship Id="rId20" Type="http://schemas.openxmlformats.org/officeDocument/2006/relationships/hyperlink" Target="https://libguides.mdx.ac.uk/liaisonlibrarians" TargetMode="External"/><Relationship Id="rId41" Type="http://schemas.openxmlformats.org/officeDocument/2006/relationships/hyperlink" Target="https://www.mdx.ac.uk/study/study-abroad-and-exchanges/study-abroad-for-middlesex-student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dx.ac.uk/study/careers-and-futures/graduate-competencies/" TargetMode="External"/><Relationship Id="rId23" Type="http://schemas.openxmlformats.org/officeDocument/2006/relationships/hyperlink" Target="https://www.mdx.ac.uk/media/middlesex-university/about-us-pdfs/academic-quality/AI-in-Learning-and-Teaching-Policy.pdf" TargetMode="External"/><Relationship Id="rId28" Type="http://schemas.openxmlformats.org/officeDocument/2006/relationships/hyperlink" Target="https://mymdx.mdx.ac.uk/campusm/home" TargetMode="External"/><Relationship Id="rId36" Type="http://schemas.openxmlformats.org/officeDocument/2006/relationships/hyperlink" Target="mailto:careandconcern@mdx.ac.uk"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a373fa-67b6-4c14-9917-964a4b054fd0" xsi:nil="true"/>
    <lcf76f155ced4ddcb4097134ff3c332f xmlns="0e37d4a4-692d-42f6-9e24-59ebc58413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536E9B5EAE56409C63316D828BE42E" ma:contentTypeVersion="10" ma:contentTypeDescription="Create a new document." ma:contentTypeScope="" ma:versionID="40928351fc9289de08c2057951f1c3c3">
  <xsd:schema xmlns:xsd="http://www.w3.org/2001/XMLSchema" xmlns:xs="http://www.w3.org/2001/XMLSchema" xmlns:p="http://schemas.microsoft.com/office/2006/metadata/properties" xmlns:ns2="0e37d4a4-692d-42f6-9e24-59ebc5841314" xmlns:ns3="afa373fa-67b6-4c14-9917-964a4b054fd0" targetNamespace="http://schemas.microsoft.com/office/2006/metadata/properties" ma:root="true" ma:fieldsID="04d241203e6444624a8f80374e757aef" ns2:_="" ns3:_="">
    <xsd:import namespace="0e37d4a4-692d-42f6-9e24-59ebc5841314"/>
    <xsd:import namespace="afa373fa-67b6-4c14-9917-964a4b054f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7d4a4-692d-42f6-9e24-59ebc5841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9e9750-cd71-4797-9117-ab4ec2b6e1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373fa-67b6-4c14-9917-964a4b054f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efc894-17d9-439c-8769-9a7ff0f5946f}" ma:internalName="TaxCatchAll" ma:showField="CatchAllData" ma:web="afa373fa-67b6-4c14-9917-964a4b054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FC662-6C6F-48A9-88C1-BA91CBA60D81}">
  <ds:schemaRefs>
    <ds:schemaRef ds:uri="http://schemas.microsoft.com/office/2006/metadata/properties"/>
    <ds:schemaRef ds:uri="http://schemas.microsoft.com/office/infopath/2007/PartnerControls"/>
    <ds:schemaRef ds:uri="afa373fa-67b6-4c14-9917-964a4b054fd0"/>
    <ds:schemaRef ds:uri="0e37d4a4-692d-42f6-9e24-59ebc5841314"/>
  </ds:schemaRefs>
</ds:datastoreItem>
</file>

<file path=customXml/itemProps2.xml><?xml version="1.0" encoding="utf-8"?>
<ds:datastoreItem xmlns:ds="http://schemas.openxmlformats.org/officeDocument/2006/customXml" ds:itemID="{F4E7AFD1-3E93-46AA-B362-C30DF7F9C315}">
  <ds:schemaRefs>
    <ds:schemaRef ds:uri="http://schemas.microsoft.com/sharepoint/v3/contenttype/forms"/>
  </ds:schemaRefs>
</ds:datastoreItem>
</file>

<file path=customXml/itemProps3.xml><?xml version="1.0" encoding="utf-8"?>
<ds:datastoreItem xmlns:ds="http://schemas.openxmlformats.org/officeDocument/2006/customXml" ds:itemID="{A8024BEE-BEA8-4719-A9EC-16B8C8286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7d4a4-692d-42f6-9e24-59ebc5841314"/>
    <ds:schemaRef ds:uri="afa373fa-67b6-4c14-9917-964a4b054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F7DF6-680B-4DD8-90BC-2FA02022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5109</Words>
  <Characters>29125</Characters>
  <Application>Microsoft Office Word</Application>
  <DocSecurity>0</DocSecurity>
  <Lines>242</Lines>
  <Paragraphs>68</Paragraphs>
  <ScaleCrop>false</ScaleCrop>
  <Company/>
  <LinksUpToDate>false</LinksUpToDate>
  <CharactersWithSpaces>34166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Valantinaviciute</dc:creator>
  <cp:keywords/>
  <dc:description/>
  <cp:lastModifiedBy>Brigita Valantinaviciute</cp:lastModifiedBy>
  <cp:revision>2</cp:revision>
  <dcterms:created xsi:type="dcterms:W3CDTF">2026-07-16T13:50:00Z</dcterms:created>
  <dcterms:modified xsi:type="dcterms:W3CDTF">2026-07-16T13:50:00Z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0x0101001A536E9B5EAE56409C63316D828BE42E</vt:lpwstr>
  </property>
  <property fmtid="{D5CDD505-2E9C-101B-9397-08002B2CF9AE}" pid="3" name="MediaServiceImageTags">
    <vt:lpwstr/>
  </property>
</Properties>
</file>